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73BA" w14:textId="77777777" w:rsidR="00291390" w:rsidRPr="00856CBD" w:rsidRDefault="00856CBD">
      <w:pPr>
        <w:rPr>
          <w:b/>
          <w:color w:val="FF0000"/>
        </w:rPr>
      </w:pPr>
      <w:r w:rsidRPr="00856CBD">
        <w:rPr>
          <w:b/>
          <w:color w:val="FF0000"/>
        </w:rPr>
        <w:t>This doc should be deleted in a few days after 4.11.12</w:t>
      </w:r>
    </w:p>
    <w:p w14:paraId="1DA9989D" w14:textId="77777777" w:rsidR="00122AF2" w:rsidRDefault="00122AF2">
      <w:pPr>
        <w:rPr>
          <w:b/>
        </w:rPr>
      </w:pPr>
    </w:p>
    <w:p w14:paraId="0E508433" w14:textId="77777777" w:rsidR="00122AF2" w:rsidRDefault="00122AF2">
      <w:pPr>
        <w:rPr>
          <w:b/>
        </w:rPr>
      </w:pPr>
    </w:p>
    <w:p w14:paraId="41EC3EBE" w14:textId="77777777" w:rsidR="00122AF2" w:rsidRDefault="00122AF2" w:rsidP="00122AF2">
      <w:pPr>
        <w:pStyle w:val="Heading3"/>
      </w:pPr>
      <w:bookmarkStart w:id="0" w:name="_Toc316842936"/>
      <w:bookmarkStart w:id="1" w:name="_Toc316847061"/>
      <w:bookmarkStart w:id="2" w:name="_Toc316917233"/>
      <w:bookmarkStart w:id="3" w:name="_Toc316923398"/>
      <w:bookmarkStart w:id="4" w:name="_Toc316923582"/>
      <w:bookmarkStart w:id="5" w:name="_Toc317155089"/>
      <w:bookmarkStart w:id="6" w:name="_Toc317420366"/>
      <w:bookmarkStart w:id="7" w:name="_Toc317787656"/>
      <w:bookmarkStart w:id="8" w:name="_Toc317964491"/>
      <w:bookmarkStart w:id="9" w:name="_Toc318017943"/>
      <w:bookmarkStart w:id="10" w:name="_Toc318021596"/>
      <w:bookmarkStart w:id="11" w:name="_Toc318021986"/>
      <w:bookmarkStart w:id="12" w:name="_Toc318108320"/>
      <w:bookmarkStart w:id="13" w:name="_Toc318208529"/>
      <w:bookmarkStart w:id="14" w:name="_Toc318285725"/>
      <w:bookmarkStart w:id="15" w:name="_Toc318468525"/>
      <w:bookmarkStart w:id="16" w:name="_Toc318562983"/>
      <w:bookmarkStart w:id="17" w:name="_Toc318563178"/>
      <w:bookmarkStart w:id="18" w:name="_Toc318568301"/>
      <w:bookmarkStart w:id="19" w:name="_Toc318569757"/>
      <w:bookmarkStart w:id="20" w:name="_Toc318712010"/>
      <w:bookmarkStart w:id="21" w:name="_Toc318712089"/>
      <w:bookmarkStart w:id="22" w:name="_Toc318712161"/>
      <w:bookmarkStart w:id="23" w:name="_Toc318712233"/>
      <w:bookmarkStart w:id="24" w:name="_Toc318712305"/>
      <w:bookmarkStart w:id="25" w:name="_Toc318743913"/>
      <w:bookmarkStart w:id="26" w:name="_Toc318804806"/>
      <w:bookmarkStart w:id="27" w:name="_Toc318806734"/>
      <w:bookmarkStart w:id="28" w:name="_Toc318807780"/>
      <w:bookmarkStart w:id="29" w:name="_Toc318882873"/>
      <w:bookmarkStart w:id="30" w:name="_Toc318882951"/>
      <w:bookmarkStart w:id="31" w:name="_Toc318996234"/>
      <w:bookmarkStart w:id="32" w:name="_Toc319240647"/>
      <w:bookmarkStart w:id="33" w:name="_Toc319240950"/>
      <w:bookmarkStart w:id="34" w:name="_Toc319245649"/>
      <w:bookmarkStart w:id="35" w:name="_Toc319247455"/>
      <w:bookmarkStart w:id="36" w:name="_Toc320086620"/>
      <w:bookmarkStart w:id="37" w:name="_Toc320527273"/>
      <w:bookmarkStart w:id="38" w:name="_Toc320527476"/>
      <w:bookmarkStart w:id="39" w:name="_Toc320527584"/>
      <w:bookmarkStart w:id="40" w:name="_Toc320539885"/>
      <w:bookmarkStart w:id="41" w:name="_Toc320634415"/>
      <w:bookmarkStart w:id="42" w:name="_Toc320869913"/>
      <w:bookmarkStart w:id="43" w:name="_Toc320869999"/>
      <w:bookmarkStart w:id="44" w:name="_Toc320899588"/>
      <w:bookmarkStart w:id="45" w:name="_Toc320956159"/>
      <w:r>
        <w:t>Rewrite of Appendix E (g)</w:t>
      </w:r>
    </w:p>
    <w:p w14:paraId="1F2FCAEE" w14:textId="77777777" w:rsidR="00122AF2" w:rsidRDefault="00122AF2" w:rsidP="00122AF2">
      <w:pPr>
        <w:pStyle w:val="Heading3"/>
      </w:pPr>
    </w:p>
    <w:p w14:paraId="0788C004" w14:textId="77777777" w:rsidR="00122AF2" w:rsidRPr="00C37088" w:rsidRDefault="00122AF2" w:rsidP="00122AF2">
      <w:pPr>
        <w:pStyle w:val="Heading3"/>
      </w:pPr>
      <w:r w:rsidRPr="00C37088">
        <w:t>(</w:t>
      </w:r>
      <w:r>
        <w:t>g</w:t>
      </w:r>
      <w:r w:rsidRPr="00C37088">
        <w:t xml:space="preserve">) </w:t>
      </w:r>
      <w:r>
        <w:t>Operators and Matrices</w:t>
      </w:r>
      <w:r w:rsidRPr="00CD4A99">
        <w:t xml:space="preserve"> for Rank-2 tensors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243B0BBB" w14:textId="77777777" w:rsidR="00122AF2" w:rsidRDefault="00122AF2" w:rsidP="00122AF2"/>
    <w:p w14:paraId="083DDA35" w14:textId="77777777" w:rsidR="00122AF2" w:rsidRPr="00750FDA" w:rsidRDefault="00122AF2" w:rsidP="00122AF2">
      <w:r>
        <w:rPr>
          <w:u w:val="single"/>
        </w:rPr>
        <w:t>Operator concept.</w:t>
      </w:r>
      <w:r>
        <w:t xml:space="preserve"> As discussed in Section 5 (i), x-space and x'-space of Picture A are both N-dimensional real Hilbert Spaces with scalar product indicated by the large dot </w:t>
      </w:r>
      <w:r>
        <w:sym w:font="Symbol" w:char="F0B7"/>
      </w:r>
      <w:r>
        <w:t xml:space="preserve">, and one can regard </w:t>
      </w:r>
      <w:r w:rsidRPr="00752FF9">
        <w:rPr>
          <w:b/>
        </w:rPr>
        <w:t>V</w:t>
      </w:r>
      <w:r>
        <w:t xml:space="preserve"> as a vector in either space. Expressed as a "vector" in x-space one can write, as done above with generic basis </w:t>
      </w:r>
      <w:r w:rsidRPr="00CD4A99">
        <w:rPr>
          <w:b/>
        </w:rPr>
        <w:t>b</w:t>
      </w:r>
      <w:r>
        <w:rPr>
          <w:rStyle w:val="subscript"/>
        </w:rPr>
        <w:t>i</w:t>
      </w:r>
      <w:r>
        <w:t xml:space="preserve"> , </w:t>
      </w:r>
    </w:p>
    <w:p w14:paraId="47E8CB7E" w14:textId="77777777" w:rsidR="00122AF2" w:rsidRDefault="00122AF2" w:rsidP="00122AF2"/>
    <w:p w14:paraId="48D36901" w14:textId="77777777" w:rsidR="00122AF2" w:rsidRDefault="00122AF2" w:rsidP="00122AF2">
      <w:pPr>
        <w:rPr>
          <w:rStyle w:val="subscript"/>
        </w:rPr>
      </w:pPr>
      <w:r>
        <w:rPr>
          <w:b/>
        </w:rPr>
        <w:tab/>
      </w:r>
      <w:r w:rsidRPr="00752FF9">
        <w:rPr>
          <w:b/>
        </w:rPr>
        <w:t>V</w:t>
      </w:r>
      <w:r>
        <w:t xml:space="preserve"> =  Σ</w:t>
      </w:r>
      <w:r>
        <w:rPr>
          <w:rStyle w:val="subscript"/>
        </w:rPr>
        <w:t xml:space="preserve">i </w:t>
      </w:r>
      <w:r>
        <w:t>α</w:t>
      </w:r>
      <w:r>
        <w:rPr>
          <w:rStyle w:val="superscript"/>
        </w:rPr>
        <w:t>i</w:t>
      </w:r>
      <w:r>
        <w:t xml:space="preserve"> </w:t>
      </w:r>
      <w:r w:rsidRPr="00752FF9">
        <w:rPr>
          <w:b/>
        </w:rPr>
        <w:t>b</w:t>
      </w:r>
      <w:r>
        <w:rPr>
          <w:rStyle w:val="subscript"/>
        </w:rPr>
        <w:t>i</w:t>
      </w:r>
    </w:p>
    <w:p w14:paraId="71702919" w14:textId="77777777" w:rsidR="00122AF2" w:rsidRDefault="00122AF2" w:rsidP="00122AF2"/>
    <w:p w14:paraId="76E586D6" w14:textId="77777777" w:rsidR="00122AF2" w:rsidRDefault="00122AF2" w:rsidP="00122AF2">
      <w:r>
        <w:t xml:space="preserve">Moreover, one can regard a rank-2 tensor A as an "operator" in this Hilbert space, </w:t>
      </w:r>
    </w:p>
    <w:p w14:paraId="5E72A92A" w14:textId="77777777" w:rsidR="00122AF2" w:rsidRDefault="00122AF2" w:rsidP="00122AF2"/>
    <w:p w14:paraId="6FD09FF9" w14:textId="77777777" w:rsidR="00122AF2" w:rsidRDefault="00122AF2" w:rsidP="00122AF2">
      <w:r>
        <w:tab/>
        <w:t>A  = Σ</w:t>
      </w:r>
      <w:r>
        <w:rPr>
          <w:rStyle w:val="subscript"/>
        </w:rPr>
        <w:t xml:space="preserve">ij </w:t>
      </w:r>
      <w:r>
        <w:t>α</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p>
    <w:p w14:paraId="31960CFE" w14:textId="77777777" w:rsidR="00122AF2" w:rsidRDefault="00122AF2" w:rsidP="00122AF2"/>
    <w:p w14:paraId="647D37B9" w14:textId="77777777" w:rsidR="00122AF2" w:rsidRDefault="00122AF2" w:rsidP="00122AF2">
      <w:r>
        <w:t xml:space="preserve">Application of </w:t>
      </w:r>
      <w:r>
        <w:rPr>
          <w:b/>
        </w:rPr>
        <w:t>(b</w:t>
      </w:r>
      <w:r>
        <w:rPr>
          <w:rStyle w:val="superscript"/>
        </w:rPr>
        <w:t>T</w:t>
      </w:r>
      <w:r>
        <w:t>)</w:t>
      </w:r>
      <w:r>
        <w:rPr>
          <w:rStyle w:val="superscript"/>
        </w:rPr>
        <w:t>n</w:t>
      </w:r>
      <w:r>
        <w:t xml:space="preserve"> on the left and </w:t>
      </w:r>
      <w:r w:rsidRPr="00200740">
        <w:rPr>
          <w:b/>
        </w:rPr>
        <w:t>b</w:t>
      </w:r>
      <w:r>
        <w:rPr>
          <w:rStyle w:val="superscript"/>
        </w:rPr>
        <w:t>m</w:t>
      </w:r>
      <w:r>
        <w:t xml:space="preserve"> on the right, and then a double use of </w:t>
      </w:r>
      <w:r>
        <w:rPr>
          <w:b/>
        </w:rPr>
        <w:t>(b</w:t>
      </w:r>
      <w:r>
        <w:rPr>
          <w:rStyle w:val="superscript"/>
        </w:rPr>
        <w:t>T</w:t>
      </w:r>
      <w:r>
        <w:t>)</w:t>
      </w:r>
      <w:r>
        <w:rPr>
          <w:rStyle w:val="superscript"/>
        </w:rPr>
        <w:t>n</w:t>
      </w:r>
      <w:r w:rsidRPr="00200740">
        <w:rPr>
          <w:b/>
        </w:rPr>
        <w:t>b</w:t>
      </w:r>
      <w:r>
        <w:rPr>
          <w:rStyle w:val="subscript"/>
        </w:rPr>
        <w:t>i</w:t>
      </w:r>
      <w:r>
        <w:t xml:space="preserve">  = </w:t>
      </w:r>
      <w:r w:rsidRPr="00200740">
        <w:rPr>
          <w:b/>
        </w:rPr>
        <w:t>b</w:t>
      </w:r>
      <w:r>
        <w:rPr>
          <w:rStyle w:val="superscript"/>
        </w:rPr>
        <w:t>n</w:t>
      </w:r>
      <w:r>
        <w:sym w:font="Symbol" w:char="F0B7"/>
      </w:r>
      <w:r>
        <w:t xml:space="preserve"> </w:t>
      </w:r>
      <w:r w:rsidRPr="00200740">
        <w:rPr>
          <w:b/>
        </w:rPr>
        <w:t>b</w:t>
      </w:r>
      <w:r>
        <w:rPr>
          <w:rStyle w:val="subscript"/>
        </w:rPr>
        <w:t>i</w:t>
      </w:r>
      <w:r>
        <w:t xml:space="preserve"> = δ</w:t>
      </w:r>
      <w:r>
        <w:rPr>
          <w:rStyle w:val="superscript"/>
        </w:rPr>
        <w:t>n</w:t>
      </w:r>
      <w:r>
        <w:rPr>
          <w:rStyle w:val="subscript"/>
        </w:rPr>
        <w:t>i</w:t>
      </w:r>
      <w:r>
        <w:t xml:space="preserve"> gives</w:t>
      </w:r>
    </w:p>
    <w:p w14:paraId="32CFB10A" w14:textId="77777777" w:rsidR="00122AF2" w:rsidRDefault="00122AF2" w:rsidP="00122AF2"/>
    <w:p w14:paraId="64C797A2" w14:textId="77777777" w:rsidR="00122AF2" w:rsidRDefault="00122AF2" w:rsidP="00122AF2">
      <w:r>
        <w:tab/>
      </w:r>
      <w:r w:rsidR="0057794A">
        <w:t>[A</w:t>
      </w:r>
      <w:r w:rsidR="0057794A">
        <w:rPr>
          <w:rStyle w:val="superscript"/>
        </w:rPr>
        <w:t>(b)</w:t>
      </w:r>
      <w:r w:rsidR="0057794A">
        <w:t>]</w:t>
      </w:r>
      <w:r w:rsidR="0057794A">
        <w:rPr>
          <w:rStyle w:val="superscript"/>
        </w:rPr>
        <w:t>nm</w:t>
      </w:r>
      <w:r>
        <w:rPr>
          <w:b/>
        </w:rPr>
        <w:t xml:space="preserve">   =  (b</w:t>
      </w:r>
      <w:r>
        <w:rPr>
          <w:rStyle w:val="superscript"/>
        </w:rPr>
        <w:t>T</w:t>
      </w:r>
      <w:r>
        <w:t>)</w:t>
      </w:r>
      <w:r>
        <w:rPr>
          <w:rStyle w:val="superscript"/>
        </w:rPr>
        <w:t>n</w:t>
      </w:r>
      <w:r>
        <w:t xml:space="preserve"> A</w:t>
      </w:r>
      <w:r w:rsidRPr="00200740">
        <w:rPr>
          <w:b/>
        </w:rPr>
        <w:t xml:space="preserve"> b</w:t>
      </w:r>
      <w:r>
        <w:rPr>
          <w:rStyle w:val="superscript"/>
        </w:rPr>
        <w:t>m</w:t>
      </w:r>
    </w:p>
    <w:p w14:paraId="58111B3C" w14:textId="77777777" w:rsidR="00122AF2" w:rsidRDefault="00122AF2" w:rsidP="00122AF2"/>
    <w:p w14:paraId="234EB087" w14:textId="77777777" w:rsidR="00122AF2" w:rsidRDefault="00122AF2" w:rsidP="00122AF2">
      <w:r>
        <w:t xml:space="preserve">Here, one regards A as an operator in the x Hilbert space, whereas </w:t>
      </w:r>
      <w:r w:rsidR="0057794A">
        <w:t>[A</w:t>
      </w:r>
      <w:r w:rsidR="0057794A">
        <w:rPr>
          <w:rStyle w:val="superscript"/>
        </w:rPr>
        <w:t>(b)</w:t>
      </w:r>
      <w:r w:rsidR="0057794A">
        <w:t>]</w:t>
      </w:r>
      <w:r w:rsidR="0057794A">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The idea of A as operator has an abstract meaning distinct from the matrix A</w:t>
      </w:r>
      <w:r>
        <w:rPr>
          <w:rStyle w:val="subscript"/>
        </w:rPr>
        <w:t>ij</w:t>
      </w:r>
      <w:r>
        <w:t xml:space="preserve">. In the above equation the symbol A is this abstract operator and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has a meaning distinct from our interpretation of it in terms of the matrix combination of three objects. In the matrix interpretation, one writes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Pr>
          <w:b/>
        </w:rPr>
        <w:t>b</w:t>
      </w:r>
      <w:r>
        <w:rPr>
          <w:rStyle w:val="superscript"/>
        </w:rPr>
        <w:t>T</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 xml:space="preserve">j </w:t>
      </w:r>
      <w:r>
        <w:t>and only then does A become a "matrix". This matrix happens to be the contravariant A</w:t>
      </w:r>
      <w:r>
        <w:rPr>
          <w:rStyle w:val="superscript"/>
        </w:rPr>
        <w:t>ij</w:t>
      </w:r>
      <w:r>
        <w:t xml:space="preserve"> matrix because we happened to select the </w:t>
      </w:r>
      <w:r w:rsidRPr="00D6464F">
        <w:rPr>
          <w:b/>
        </w:rPr>
        <w:t>u</w:t>
      </w:r>
      <w:r>
        <w:rPr>
          <w:rStyle w:val="subscript"/>
        </w:rPr>
        <w:t>n</w:t>
      </w:r>
      <w:r>
        <w:t xml:space="preserve"> basis to write the components like </w:t>
      </w:r>
      <w:r>
        <w:rPr>
          <w:b/>
        </w:rPr>
        <w:t>[</w:t>
      </w:r>
      <w:r w:rsidRPr="00200740">
        <w:rPr>
          <w:b/>
        </w:rPr>
        <w:t>b</w:t>
      </w:r>
      <w:r>
        <w:rPr>
          <w:rStyle w:val="superscript"/>
        </w:rPr>
        <w:t>m</w:t>
      </w:r>
      <w:r>
        <w:t>]</w:t>
      </w:r>
      <w:r>
        <w:rPr>
          <w:rStyle w:val="subscript"/>
        </w:rPr>
        <w:t>j</w:t>
      </w:r>
      <w:r>
        <w:t xml:space="preserve">  =  </w:t>
      </w:r>
      <w:r w:rsidRPr="00D6464F">
        <w:rPr>
          <w:b/>
        </w:rPr>
        <w:t>u</w:t>
      </w:r>
      <w:r>
        <w:rPr>
          <w:rStyle w:val="subscript"/>
        </w:rPr>
        <w:t>j</w:t>
      </w:r>
      <w:r>
        <w:t xml:space="preserve"> </w:t>
      </w:r>
      <w:r>
        <w:sym w:font="Symbol" w:char="F0B7"/>
      </w:r>
      <w:r>
        <w:t xml:space="preserve"> </w:t>
      </w:r>
      <w:r w:rsidRPr="00200740">
        <w:rPr>
          <w:b/>
        </w:rPr>
        <w:t>b</w:t>
      </w:r>
      <w:r>
        <w:rPr>
          <w:rStyle w:val="superscript"/>
        </w:rPr>
        <w:t>m</w:t>
      </w:r>
      <w:r>
        <w:t xml:space="preserve">. </w:t>
      </w:r>
    </w:p>
    <w:p w14:paraId="1CD6FBD1" w14:textId="77777777" w:rsidR="00122AF2" w:rsidRDefault="00122AF2" w:rsidP="00122AF2"/>
    <w:p w14:paraId="7E87536B" w14:textId="77777777" w:rsidR="00122AF2" w:rsidRPr="00296D69" w:rsidRDefault="00122AF2" w:rsidP="00122AF2">
      <w:r w:rsidRPr="005F63AA">
        <w:rPr>
          <w:u w:val="single"/>
        </w:rPr>
        <w:t>Bra-ket Notation.</w:t>
      </w:r>
      <w:r>
        <w:t xml:space="preserve"> For the author of this document, the bra-ket notation commonly used in quantum mechanics (Paul Dirac 1939) provides a clean way to look at a rank-2 tensor A as an operator. It is true that in quantum mechanics one usually deals with infinite dimensional Hilbert spaces and complex numbers, but the formalism applies just as well to real Hilbert spaces with finite dimensions. In bra-ket notation one writes  </w:t>
      </w:r>
      <w:r w:rsidRPr="00F11066">
        <w:rPr>
          <w:b/>
        </w:rPr>
        <w:t>b</w:t>
      </w:r>
      <w:r>
        <w:rPr>
          <w:rStyle w:val="subscript"/>
        </w:rPr>
        <w:t>i</w:t>
      </w:r>
      <w:r>
        <w:t xml:space="preserve"> → |b</w:t>
      </w:r>
      <w:r>
        <w:rPr>
          <w:rStyle w:val="subscript"/>
        </w:rPr>
        <w:t>i</w:t>
      </w:r>
      <w:r>
        <w:t xml:space="preserve">&gt;, </w:t>
      </w:r>
      <w:r w:rsidRPr="00F11066">
        <w:rPr>
          <w:b/>
        </w:rPr>
        <w:t>b</w:t>
      </w:r>
      <w:r>
        <w:rPr>
          <w:rStyle w:val="subscript"/>
        </w:rPr>
        <w:t>i</w:t>
      </w:r>
      <w:r>
        <w:rPr>
          <w:rStyle w:val="superscript"/>
        </w:rPr>
        <w:t>T</w:t>
      </w:r>
      <w:r>
        <w:t>→ &lt;b</w:t>
      </w:r>
      <w:r>
        <w:rPr>
          <w:rStyle w:val="subscript"/>
        </w:rPr>
        <w:t>i</w:t>
      </w:r>
      <w:r>
        <w:t>| , so that the above equations become</w:t>
      </w:r>
    </w:p>
    <w:p w14:paraId="28982F8D" w14:textId="77777777" w:rsidR="00122AF2" w:rsidRDefault="00122AF2" w:rsidP="00122AF2"/>
    <w:p w14:paraId="7164FB7A" w14:textId="77777777" w:rsidR="00122AF2" w:rsidRPr="00D6464F" w:rsidRDefault="00122AF2" w:rsidP="00122AF2">
      <w:r>
        <w:tab/>
        <w:t>|V&gt;  = Σ</w:t>
      </w:r>
      <w:r>
        <w:rPr>
          <w:rStyle w:val="subscript"/>
        </w:rPr>
        <w:t xml:space="preserve">i </w:t>
      </w:r>
      <w:r>
        <w:t>α</w:t>
      </w:r>
      <w:r w:rsidRPr="004A186A">
        <w:rPr>
          <w:rStyle w:val="superscript"/>
        </w:rPr>
        <w:t>i</w:t>
      </w:r>
      <w:r>
        <w:t xml:space="preserve"> |b</w:t>
      </w:r>
      <w:r>
        <w:rPr>
          <w:rStyle w:val="subscript"/>
        </w:rPr>
        <w:t>i</w:t>
      </w:r>
      <w:r>
        <w:t>&gt;</w:t>
      </w:r>
      <w:r>
        <w:tab/>
      </w:r>
      <w:r>
        <w:tab/>
      </w:r>
      <w:r>
        <w:tab/>
      </w:r>
      <w:r>
        <w:tab/>
        <w:t>&lt;b</w:t>
      </w:r>
      <w:r>
        <w:rPr>
          <w:rStyle w:val="subscript"/>
        </w:rPr>
        <w:t>j</w:t>
      </w:r>
      <w:r>
        <w:t>|b</w:t>
      </w:r>
      <w:r>
        <w:rPr>
          <w:rStyle w:val="superscript"/>
        </w:rPr>
        <w:t>i</w:t>
      </w:r>
      <w:r>
        <w:t>&gt; = δ</w:t>
      </w:r>
      <w:r>
        <w:rPr>
          <w:rStyle w:val="subscript"/>
        </w:rPr>
        <w:t>j</w:t>
      </w:r>
      <w:r>
        <w:rPr>
          <w:rStyle w:val="superscript"/>
        </w:rPr>
        <w:t>i</w:t>
      </w:r>
      <w:r>
        <w:rPr>
          <w:rStyle w:val="superscript"/>
        </w:rPr>
        <w:tab/>
      </w:r>
      <w:r>
        <w:tab/>
        <w:t>orthogonality of the basis</w:t>
      </w:r>
    </w:p>
    <w:p w14:paraId="4A106D8F" w14:textId="77777777" w:rsidR="00122AF2" w:rsidRDefault="00122AF2" w:rsidP="00122AF2"/>
    <w:p w14:paraId="7347D2B3" w14:textId="77777777" w:rsidR="00122AF2" w:rsidRPr="00296D69" w:rsidRDefault="00122AF2" w:rsidP="00122AF2">
      <w:r>
        <w:tab/>
        <w:t>A =  Σ</w:t>
      </w:r>
      <w:r>
        <w:rPr>
          <w:rStyle w:val="subscript"/>
        </w:rPr>
        <w:t>ij</w:t>
      </w:r>
      <w:r>
        <w:t xml:space="preserve"> α</w:t>
      </w:r>
      <w:r>
        <w:rPr>
          <w:rStyle w:val="superscript"/>
        </w:rPr>
        <w:t>ij</w:t>
      </w:r>
      <w:r>
        <w:t xml:space="preserve"> | b</w:t>
      </w:r>
      <w:r>
        <w:rPr>
          <w:rStyle w:val="subscript"/>
        </w:rPr>
        <w:t>i</w:t>
      </w:r>
      <w:r>
        <w:t>&gt; &lt;b</w:t>
      </w:r>
      <w:r>
        <w:rPr>
          <w:rStyle w:val="subscript"/>
        </w:rPr>
        <w:t>j</w:t>
      </w:r>
      <w:r>
        <w:t>|</w:t>
      </w:r>
      <w:r>
        <w:tab/>
      </w:r>
      <w:r>
        <w:tab/>
      </w:r>
      <w:r>
        <w:tab/>
        <w:t>1 = Σ</w:t>
      </w:r>
      <w:r>
        <w:rPr>
          <w:rStyle w:val="subscript"/>
        </w:rPr>
        <w:t xml:space="preserve">i </w:t>
      </w:r>
      <w:r>
        <w:t>| b</w:t>
      </w:r>
      <w:r>
        <w:rPr>
          <w:rStyle w:val="subscript"/>
        </w:rPr>
        <w:t>i</w:t>
      </w:r>
      <w:r>
        <w:t>&gt;&lt;b</w:t>
      </w:r>
      <w:r>
        <w:rPr>
          <w:rStyle w:val="superscript"/>
        </w:rPr>
        <w:t>i</w:t>
      </w:r>
      <w:r>
        <w:t xml:space="preserve">| </w:t>
      </w:r>
      <w:r>
        <w:tab/>
        <w:t>completeness of the basis</w:t>
      </w:r>
    </w:p>
    <w:p w14:paraId="256B0F5F" w14:textId="77777777" w:rsidR="00122AF2" w:rsidRDefault="00122AF2" w:rsidP="00122AF2"/>
    <w:p w14:paraId="17396A2F" w14:textId="77777777" w:rsidR="00122AF2" w:rsidRDefault="00122AF2" w:rsidP="00122AF2">
      <w:r>
        <w:tab/>
      </w:r>
      <w:r w:rsidR="0057794A">
        <w:t>[A</w:t>
      </w:r>
      <w:r w:rsidR="0057794A">
        <w:rPr>
          <w:rStyle w:val="superscript"/>
        </w:rPr>
        <w:t>(b)</w:t>
      </w:r>
      <w:r w:rsidR="0057794A">
        <w:t>]</w:t>
      </w:r>
      <w:r w:rsidR="0057794A">
        <w:rPr>
          <w:rStyle w:val="superscript"/>
        </w:rPr>
        <w:t>nm</w:t>
      </w:r>
      <w:r>
        <w:rPr>
          <w:rStyle w:val="superscript"/>
        </w:rPr>
        <w:t xml:space="preserve"> </w:t>
      </w:r>
      <w:r>
        <w:t xml:space="preserve"> =  &lt;b</w:t>
      </w:r>
      <w:r>
        <w:rPr>
          <w:rStyle w:val="superscript"/>
        </w:rPr>
        <w:t>n</w:t>
      </w:r>
      <w:r>
        <w:t xml:space="preserve"> | A | b</w:t>
      </w:r>
      <w:r>
        <w:rPr>
          <w:rStyle w:val="superscript"/>
        </w:rPr>
        <w:t>m</w:t>
      </w:r>
      <w:r>
        <w:t xml:space="preserve"> &gt;</w:t>
      </w:r>
      <w:r>
        <w:tab/>
      </w:r>
      <w:r>
        <w:tab/>
      </w:r>
      <w:r>
        <w:tab/>
        <w:t xml:space="preserve">&lt;U | V&gt;  = </w:t>
      </w:r>
      <w:r>
        <w:rPr>
          <w:b/>
        </w:rPr>
        <w:t>U</w:t>
      </w:r>
      <w:r>
        <w:t xml:space="preserve"> </w:t>
      </w:r>
      <w:r>
        <w:sym w:font="Symbol" w:char="F0B7"/>
      </w:r>
      <w:r w:rsidRPr="00291D52">
        <w:rPr>
          <w:b/>
        </w:rPr>
        <w:t xml:space="preserve"> </w:t>
      </w:r>
      <w:r>
        <w:rPr>
          <w:b/>
        </w:rPr>
        <w:t>V</w:t>
      </w:r>
      <w:r>
        <w:t xml:space="preserve">   = scalar product</w:t>
      </w:r>
    </w:p>
    <w:p w14:paraId="10AB492C" w14:textId="77777777" w:rsidR="00122AF2" w:rsidRDefault="00122AF2" w:rsidP="00122AF2"/>
    <w:p w14:paraId="1622C406" w14:textId="77777777" w:rsidR="00122AF2" w:rsidRDefault="00122AF2" w:rsidP="00122AF2">
      <w:r>
        <w:t>In this 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α</w:t>
      </w:r>
      <w:r>
        <w:rPr>
          <w:rStyle w:val="superscript"/>
        </w:rPr>
        <w:t>nm</w:t>
      </w:r>
      <w:r>
        <w:t xml:space="preserve"> as </w:t>
      </w:r>
      <w:r>
        <w:lastRenderedPageBreak/>
        <w:t xml:space="preserve">the "matrix element of the operator A in the </w:t>
      </w:r>
      <w:r w:rsidRPr="005B5446">
        <w:rPr>
          <w:b/>
        </w:rPr>
        <w:t>b</w:t>
      </w:r>
      <w:r w:rsidRPr="00F86D88">
        <w:rPr>
          <w:rStyle w:val="superscript"/>
        </w:rPr>
        <w:t>i</w:t>
      </w:r>
      <w:r>
        <w:t xml:space="preserve"> basis ".  In general, |b</w:t>
      </w:r>
      <w:r>
        <w:rPr>
          <w:rStyle w:val="subscript"/>
        </w:rPr>
        <w:t>i</w:t>
      </w:r>
      <w:r>
        <w:t>&gt; and |b</w:t>
      </w:r>
      <w:r>
        <w:rPr>
          <w:rStyle w:val="superscript"/>
        </w:rPr>
        <w:t>i</w:t>
      </w:r>
      <w:r>
        <w:t xml:space="preserve">&gt; are different vectors. In this notation, based on what was presented earlier, one can write, </w:t>
      </w:r>
    </w:p>
    <w:p w14:paraId="4EC6E602" w14:textId="77777777" w:rsidR="00122AF2" w:rsidRDefault="00122AF2" w:rsidP="00122AF2"/>
    <w:p w14:paraId="3F72ADAC" w14:textId="77777777" w:rsidR="00122AF2" w:rsidRPr="0057794A" w:rsidRDefault="00122AF2" w:rsidP="00122AF2">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r>
        <w:tab/>
      </w:r>
      <w:r w:rsidR="0057794A">
        <w:t xml:space="preserve"> (basis </w:t>
      </w:r>
      <w:r w:rsidR="0057794A" w:rsidRPr="0057794A">
        <w:rPr>
          <w:b/>
        </w:rPr>
        <w:t>u</w:t>
      </w:r>
      <w:r w:rsidR="0057794A">
        <w:rPr>
          <w:rStyle w:val="subscript"/>
        </w:rPr>
        <w:t>n</w:t>
      </w:r>
      <w:r w:rsidR="0057794A">
        <w:t>)</w:t>
      </w:r>
      <w:r w:rsidR="0057794A">
        <w:tab/>
        <w:t>raise/lower with g</w:t>
      </w:r>
    </w:p>
    <w:p w14:paraId="2D7D7C3F" w14:textId="77777777" w:rsidR="00122AF2" w:rsidRDefault="00122AF2" w:rsidP="00122AF2"/>
    <w:p w14:paraId="421451C8" w14:textId="77777777" w:rsidR="00122AF2" w:rsidRPr="0057794A" w:rsidRDefault="00122AF2" w:rsidP="00122AF2">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rsidR="0057794A">
        <w:t xml:space="preserve"> (basis </w:t>
      </w:r>
      <w:r w:rsidR="0057794A" w:rsidRPr="0057794A">
        <w:rPr>
          <w:b/>
        </w:rPr>
        <w:t>e</w:t>
      </w:r>
      <w:r w:rsidR="0057794A">
        <w:rPr>
          <w:rStyle w:val="subscript"/>
        </w:rPr>
        <w:t>n</w:t>
      </w:r>
      <w:r w:rsidR="0057794A">
        <w:t>)</w:t>
      </w:r>
      <w:r w:rsidR="0057794A">
        <w:tab/>
        <w:t>raise/lower with g'</w:t>
      </w:r>
    </w:p>
    <w:p w14:paraId="209237C8" w14:textId="77777777" w:rsidR="0057794A" w:rsidRDefault="0057794A" w:rsidP="00122AF2"/>
    <w:p w14:paraId="2472AA22" w14:textId="77777777" w:rsidR="0057794A" w:rsidRPr="0057794A" w:rsidRDefault="0057794A" w:rsidP="00122AF2">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5DF58FD9" w14:textId="77777777" w:rsidR="00122AF2" w:rsidRDefault="00122AF2" w:rsidP="00122AF2"/>
    <w:p w14:paraId="309C6C32" w14:textId="77777777" w:rsidR="00122AF2" w:rsidRDefault="00122AF2" w:rsidP="00122AF2">
      <w:r>
        <w:t xml:space="preserve">In the </w:t>
      </w:r>
      <w:r w:rsidR="0057794A">
        <w:t>first of these three lines</w:t>
      </w:r>
      <w:r>
        <w:t>, one can raise and lower indices with g</w:t>
      </w:r>
      <w:r>
        <w:rPr>
          <w:rStyle w:val="superscript"/>
        </w:rPr>
        <w:t>ab</w:t>
      </w:r>
      <w:r>
        <w:t xml:space="preserve"> and g</w:t>
      </w:r>
      <w:r>
        <w:rPr>
          <w:rStyle w:val="subscript"/>
        </w:rPr>
        <w:t>ab</w:t>
      </w:r>
      <w:r>
        <w:t xml:space="preserve"> on both sides of the equation. On the </w:t>
      </w:r>
      <w:r w:rsidR="0057794A">
        <w:t>second</w:t>
      </w:r>
      <w:r>
        <w:t xml:space="preserve"> line this can be done with g'</w:t>
      </w:r>
      <w:r>
        <w:rPr>
          <w:rStyle w:val="superscript"/>
        </w:rPr>
        <w:t>ab</w:t>
      </w:r>
      <w:r>
        <w:t xml:space="preserve"> and g'</w:t>
      </w:r>
      <w:r>
        <w:rPr>
          <w:rStyle w:val="subscript"/>
        </w:rPr>
        <w:t>ab</w:t>
      </w:r>
      <w:r>
        <w:t xml:space="preserve">.  </w:t>
      </w:r>
      <w:r w:rsidR="003C6CCA">
        <w:t xml:space="preserve">It was shown in Section 6 (b) that </w:t>
      </w:r>
      <w:r w:rsidR="003C6CCA" w:rsidRPr="003C6CCA">
        <w:rPr>
          <w:b/>
        </w:rPr>
        <w:t>b</w:t>
      </w:r>
      <w:r w:rsidR="003C6CCA">
        <w:rPr>
          <w:rStyle w:val="superscript"/>
        </w:rPr>
        <w:t xml:space="preserve">n </w:t>
      </w:r>
      <w:r w:rsidR="003C6CCA">
        <w:t>= w</w:t>
      </w:r>
      <w:r w:rsidR="003C6CCA">
        <w:rPr>
          <w:rStyle w:val="superscript"/>
        </w:rPr>
        <w:t>nm</w:t>
      </w:r>
      <w:r w:rsidR="003C6CCA" w:rsidRPr="003C6CCA">
        <w:rPr>
          <w:b/>
        </w:rPr>
        <w:t>b</w:t>
      </w:r>
      <w:r w:rsidR="003C6CCA">
        <w:rPr>
          <w:rStyle w:val="subscript"/>
        </w:rPr>
        <w:t>k</w:t>
      </w:r>
      <w:r w:rsidR="003C6CCA">
        <w:t xml:space="preserve"> and conversely </w:t>
      </w:r>
      <w:r w:rsidR="003C6CCA" w:rsidRPr="003C6CCA">
        <w:rPr>
          <w:b/>
        </w:rPr>
        <w:t>b</w:t>
      </w:r>
      <w:r w:rsidR="003C6CCA" w:rsidRPr="003C6CCA">
        <w:rPr>
          <w:rStyle w:val="subscript"/>
        </w:rPr>
        <w:t>n</w:t>
      </w:r>
      <w:r w:rsidR="003C6CCA">
        <w:rPr>
          <w:rStyle w:val="superscript"/>
        </w:rPr>
        <w:t xml:space="preserve"> </w:t>
      </w:r>
      <w:r w:rsidR="003C6CCA">
        <w:t>= w</w:t>
      </w:r>
      <w:r w:rsidR="003C6CCA" w:rsidRPr="003C6CCA">
        <w:rPr>
          <w:rStyle w:val="subscript"/>
        </w:rPr>
        <w:t>nm</w:t>
      </w:r>
      <w:r w:rsidR="003C6CCA" w:rsidRPr="003C6CCA">
        <w:rPr>
          <w:b/>
        </w:rPr>
        <w:t>b</w:t>
      </w:r>
      <w:r w:rsidR="003C6CCA">
        <w:rPr>
          <w:rStyle w:val="superscript"/>
        </w:rPr>
        <w:t>k</w:t>
      </w:r>
      <w:r w:rsidR="003C6CCA">
        <w:t xml:space="preserve"> where w</w:t>
      </w:r>
      <w:r w:rsidR="003C6CCA">
        <w:rPr>
          <w:rStyle w:val="subscript"/>
        </w:rPr>
        <w:t>nm</w:t>
      </w:r>
      <w:r w:rsidR="003C6CCA">
        <w:t xml:space="preserve"> is the metric tensor g' one would get for some underlying transformation F</w:t>
      </w:r>
      <w:r w:rsidR="003C6CCA">
        <w:rPr>
          <w:rStyle w:val="subscript"/>
        </w:rPr>
        <w:t>b</w:t>
      </w:r>
      <w:r w:rsidR="003C6CCA">
        <w:t xml:space="preserve"> which causes </w:t>
      </w:r>
      <w:r w:rsidR="003C6CCA" w:rsidRPr="0057794A">
        <w:rPr>
          <w:b/>
        </w:rPr>
        <w:t>b</w:t>
      </w:r>
      <w:r w:rsidR="003C6CCA">
        <w:rPr>
          <w:rStyle w:val="subscript"/>
        </w:rPr>
        <w:t>n</w:t>
      </w:r>
      <w:r w:rsidR="003C6CCA">
        <w:t xml:space="preserve"> to be its tangent base vectors. </w:t>
      </w:r>
      <w:r w:rsidR="0057794A">
        <w:t>Thus, on the third line above we can raise and lower indices on each side with w</w:t>
      </w:r>
      <w:r w:rsidR="0057794A">
        <w:rPr>
          <w:rStyle w:val="superscript"/>
        </w:rPr>
        <w:t>ab</w:t>
      </w:r>
      <w:r w:rsidR="0057794A">
        <w:t xml:space="preserve"> and w</w:t>
      </w:r>
      <w:r w:rsidR="0057794A">
        <w:rPr>
          <w:rStyle w:val="subscript"/>
        </w:rPr>
        <w:t>ab</w:t>
      </w:r>
      <w:r w:rsidR="0057794A">
        <w:t xml:space="preserve"> where w</w:t>
      </w:r>
      <w:r w:rsidR="0057794A">
        <w:rPr>
          <w:rStyle w:val="subscript"/>
        </w:rPr>
        <w:t>nm</w:t>
      </w:r>
      <w:r w:rsidR="0057794A">
        <w:t xml:space="preserve"> = </w:t>
      </w:r>
      <w:r w:rsidR="0057794A" w:rsidRPr="0070593F">
        <w:rPr>
          <w:b/>
        </w:rPr>
        <w:t>b</w:t>
      </w:r>
      <w:r w:rsidR="0057794A">
        <w:rPr>
          <w:rStyle w:val="subscript"/>
        </w:rPr>
        <w:t>n</w:t>
      </w:r>
      <w:r w:rsidR="0057794A">
        <w:t xml:space="preserve"> </w:t>
      </w:r>
      <w:r w:rsidR="0057794A">
        <w:sym w:font="Symbol" w:char="F0B7"/>
      </w:r>
      <w:r w:rsidR="0057794A">
        <w:t xml:space="preserve"> </w:t>
      </w:r>
      <w:r w:rsidR="0057794A" w:rsidRPr="0070593F">
        <w:rPr>
          <w:b/>
        </w:rPr>
        <w:t>b</w:t>
      </w:r>
      <w:r w:rsidR="0057794A">
        <w:rPr>
          <w:rStyle w:val="subscript"/>
        </w:rPr>
        <w:t>m</w:t>
      </w:r>
      <w:r w:rsidR="0057794A">
        <w:t xml:space="preserve"> . </w:t>
      </w:r>
    </w:p>
    <w:p w14:paraId="7BEF975F" w14:textId="77777777" w:rsidR="00122AF2" w:rsidRDefault="0057794A" w:rsidP="00122AF2">
      <w:r>
        <w:tab/>
      </w:r>
      <w:r w:rsidR="00122AF2">
        <w:t xml:space="preserve">Notice in the last </w:t>
      </w:r>
      <w:r>
        <w:t>three</w:t>
      </w:r>
      <w:r w:rsidR="00122AF2">
        <w:t xml:space="preserve"> equations that the operator A between the vertical bars is </w:t>
      </w:r>
      <w:r w:rsidR="00122AF2" w:rsidRPr="005F63AA">
        <w:rPr>
          <w:i/>
        </w:rPr>
        <w:t>the exact same operator</w:t>
      </w:r>
      <w:r w:rsidR="00122AF2">
        <w:t xml:space="preserve"> </w:t>
      </w:r>
      <w:r>
        <w:t>in each case</w:t>
      </w:r>
      <w:r w:rsidR="00122AF2">
        <w:t xml:space="preserve">. The matrices are different not because the operator has changed, but because the basis vectors are different. </w:t>
      </w:r>
    </w:p>
    <w:p w14:paraId="318F1637" w14:textId="77777777" w:rsidR="00D263DB" w:rsidRDefault="00D263DB" w:rsidP="00122AF2">
      <w:r>
        <w:tab/>
        <w:t>[A</w:t>
      </w:r>
      <w:r>
        <w:rPr>
          <w:rStyle w:val="superscript"/>
        </w:rPr>
        <w:t>(b)</w:t>
      </w:r>
      <w:r>
        <w:t>]</w:t>
      </w:r>
      <w:r>
        <w:rPr>
          <w:rStyle w:val="superscript"/>
        </w:rPr>
        <w:t>nm</w:t>
      </w:r>
      <w:r>
        <w:t xml:space="preserve">  are the components of a rank-2 tensor in only two cases -- those shown in the first pair of equations above. In the first case A</w:t>
      </w:r>
      <w:r>
        <w:rPr>
          <w:rStyle w:val="superscript"/>
        </w:rPr>
        <w:t>nm</w:t>
      </w:r>
      <w:r>
        <w:t xml:space="preserve"> are components of a tensor in x-space, and in the second case the A'</w:t>
      </w:r>
      <w:r>
        <w:rPr>
          <w:rStyle w:val="subscript"/>
        </w:rPr>
        <w:t>nm</w:t>
      </w:r>
      <w:r>
        <w:t xml:space="preserve"> are components of a tensor in x'-space. </w:t>
      </w:r>
    </w:p>
    <w:p w14:paraId="59541BD0" w14:textId="77777777" w:rsidR="00D263DB" w:rsidRPr="00D263DB" w:rsidRDefault="00D263DB" w:rsidP="00122AF2">
      <w:r>
        <w:tab/>
        <w:t>In a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0ABBE09E" w14:textId="77777777" w:rsidR="00122AF2" w:rsidRDefault="00122AF2" w:rsidP="00122AF2">
      <w:r>
        <w:tab/>
      </w:r>
      <w:r>
        <w:tab/>
      </w:r>
    </w:p>
    <w:p w14:paraId="64A4D002" w14:textId="77777777" w:rsidR="00122AF2" w:rsidRPr="00F11066" w:rsidRDefault="00122AF2" w:rsidP="00122AF2">
      <w:r w:rsidRPr="005F63AA">
        <w:rPr>
          <w:u w:val="single"/>
        </w:rPr>
        <w:t>Bases are related by a transformation.</w:t>
      </w:r>
      <w:r>
        <w:t xml:space="preserve"> Consider again</w:t>
      </w:r>
      <w:r w:rsidR="00241E71">
        <w:t>,</w:t>
      </w:r>
      <w:r>
        <w:t xml:space="preserve"> </w:t>
      </w:r>
    </w:p>
    <w:p w14:paraId="21CCC8ED" w14:textId="77777777" w:rsidR="00122AF2" w:rsidRDefault="00122AF2" w:rsidP="00122AF2"/>
    <w:p w14:paraId="4844EAAA" w14:textId="77777777" w:rsidR="00666770" w:rsidRDefault="00122AF2" w:rsidP="00122AF2">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r>
      <w:r w:rsidR="00666770">
        <w:t>=   &lt;b</w:t>
      </w:r>
      <w:r w:rsidR="00666770">
        <w:rPr>
          <w:rStyle w:val="superscript"/>
        </w:rPr>
        <w:t>n</w:t>
      </w:r>
      <w:r w:rsidR="00666770">
        <w:t>|u</w:t>
      </w:r>
      <w:r w:rsidR="00666770">
        <w:rPr>
          <w:rStyle w:val="subscript"/>
        </w:rPr>
        <w:t>i</w:t>
      </w:r>
      <w:r w:rsidR="00666770">
        <w:t>&gt;&lt;u</w:t>
      </w:r>
      <w:r w:rsidR="00666770">
        <w:rPr>
          <w:rStyle w:val="superscript"/>
        </w:rPr>
        <w:t>i</w:t>
      </w:r>
      <w:r w:rsidR="00666770">
        <w:t>|A|u</w:t>
      </w:r>
      <w:r w:rsidR="00666770" w:rsidRPr="00666770">
        <w:rPr>
          <w:rStyle w:val="superscript"/>
        </w:rPr>
        <w:t>j</w:t>
      </w:r>
      <w:r w:rsidR="00666770">
        <w:t>&gt;&lt;u</w:t>
      </w:r>
      <w:r w:rsidR="00666770" w:rsidRPr="00666770">
        <w:rPr>
          <w:rStyle w:val="subscript"/>
        </w:rPr>
        <w:t>j</w:t>
      </w:r>
      <w:r w:rsidR="00666770">
        <w:t>|b</w:t>
      </w:r>
      <w:r w:rsidR="00666770">
        <w:rPr>
          <w:rStyle w:val="superscript"/>
        </w:rPr>
        <w:t>m</w:t>
      </w:r>
      <w:r w:rsidR="00666770">
        <w:t>&gt;</w:t>
      </w:r>
    </w:p>
    <w:p w14:paraId="16EB48F0" w14:textId="77777777" w:rsidR="00666770" w:rsidRDefault="00666770" w:rsidP="00122AF2"/>
    <w:p w14:paraId="5B59D61C" w14:textId="77777777" w:rsidR="00666770" w:rsidRDefault="00666770" w:rsidP="00122AF2">
      <w:r>
        <w:t>We lower index m on both sides (using w</w:t>
      </w:r>
      <w:r>
        <w:rPr>
          <w:rStyle w:val="subscript"/>
        </w:rPr>
        <w:t>ij</w:t>
      </w:r>
      <w:r>
        <w:t xml:space="preserve"> as noted above) and reverse the j tilt to get</w:t>
      </w:r>
    </w:p>
    <w:p w14:paraId="2077CF7C" w14:textId="77777777" w:rsidR="00666770" w:rsidRDefault="00666770" w:rsidP="00122AF2"/>
    <w:p w14:paraId="2F5F7D52" w14:textId="77777777" w:rsidR="00666770" w:rsidRDefault="00666770" w:rsidP="00666770">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w:t>
      </w:r>
    </w:p>
    <w:p w14:paraId="7D57923F" w14:textId="77777777" w:rsidR="00666770" w:rsidRPr="00666770" w:rsidRDefault="00666770" w:rsidP="00122AF2">
      <w:r>
        <w:tab/>
      </w:r>
    </w:p>
    <w:p w14:paraId="23926476" w14:textId="77777777" w:rsidR="00666770" w:rsidRDefault="00666770" w:rsidP="00122AF2">
      <w:r>
        <w:t xml:space="preserve">One could </w:t>
      </w:r>
      <w:r w:rsidR="00B86D43">
        <w:t xml:space="preserve">then </w:t>
      </w:r>
      <w:r>
        <w:t>define the following tensor-like object</w:t>
      </w:r>
      <w:r w:rsidR="00B86D43">
        <w:t>,</w:t>
      </w:r>
    </w:p>
    <w:p w14:paraId="4224DA29" w14:textId="77777777" w:rsidR="00666770" w:rsidRDefault="00666770" w:rsidP="00122AF2"/>
    <w:p w14:paraId="1AD221D3" w14:textId="77777777" w:rsidR="00666770" w:rsidRPr="00B86D43" w:rsidRDefault="00666770" w:rsidP="00122AF2">
      <w:r>
        <w:tab/>
        <w:t>B</w:t>
      </w:r>
      <w:r>
        <w:rPr>
          <w:rStyle w:val="superscript"/>
        </w:rPr>
        <w:t>n</w:t>
      </w:r>
      <w:r>
        <w:rPr>
          <w:rStyle w:val="subscript"/>
        </w:rPr>
        <w:t>i</w:t>
      </w:r>
      <w:r>
        <w:t xml:space="preserve"> ≡ [</w:t>
      </w:r>
      <w:r>
        <w:rPr>
          <w:b/>
        </w:rPr>
        <w:t>b</w:t>
      </w:r>
      <w:r>
        <w:rPr>
          <w:rStyle w:val="superscript"/>
        </w:rPr>
        <w:t>n</w:t>
      </w:r>
      <w:r>
        <w:t>]</w:t>
      </w:r>
      <w:r>
        <w:rPr>
          <w:rStyle w:val="subscript"/>
        </w:rPr>
        <w:t>i</w:t>
      </w:r>
      <w:r w:rsidR="00241E71">
        <w:tab/>
      </w:r>
      <w:r w:rsidR="00B86D43">
        <w:t xml:space="preserve">  . </w:t>
      </w:r>
    </w:p>
    <w:p w14:paraId="0A6867B5" w14:textId="77777777" w:rsidR="00241E71" w:rsidRDefault="00241E71" w:rsidP="00122AF2"/>
    <w:p w14:paraId="625F4C3D" w14:textId="77777777" w:rsidR="00241E71" w:rsidRDefault="00241E71" w:rsidP="00122AF2">
      <w:r>
        <w:t>The first index on B is raised and lowered by w, while the second is raised and lowered by g, so this object is a bit like R and S in its non-tensor nature. Lowering n and raising i then gives</w:t>
      </w:r>
    </w:p>
    <w:p w14:paraId="7CFCB6EB" w14:textId="77777777" w:rsidR="00241E71" w:rsidRDefault="00241E71" w:rsidP="00122AF2"/>
    <w:p w14:paraId="060251C2" w14:textId="77777777" w:rsidR="00241E71" w:rsidRDefault="00241E71" w:rsidP="00122AF2">
      <w:pPr>
        <w:rPr>
          <w:rStyle w:val="subscript"/>
        </w:rPr>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p>
    <w:p w14:paraId="220720AC" w14:textId="77777777" w:rsidR="00241E71" w:rsidRDefault="00241E71" w:rsidP="00122AF2">
      <w:pPr>
        <w:rPr>
          <w:rStyle w:val="subscript"/>
        </w:rPr>
      </w:pPr>
    </w:p>
    <w:p w14:paraId="067D2BDF" w14:textId="77777777" w:rsidR="00241E71" w:rsidRDefault="00241E71" w:rsidP="00122AF2">
      <w:r>
        <w:t>where we use the notion of the transpose of a tilted matrix described in Section 7 (i) item 8. One then has</w:t>
      </w:r>
    </w:p>
    <w:p w14:paraId="0B08C522" w14:textId="77777777" w:rsidR="00241E71" w:rsidRDefault="00241E71" w:rsidP="00122AF2"/>
    <w:p w14:paraId="6A7F68E3" w14:textId="77777777" w:rsidR="00241E71" w:rsidRDefault="00241E71" w:rsidP="00122AF2">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p>
    <w:p w14:paraId="34E7CDDE" w14:textId="77777777" w:rsidR="00241E71" w:rsidRDefault="00241E71" w:rsidP="00122AF2"/>
    <w:p w14:paraId="3BD18BB9" w14:textId="77777777" w:rsidR="00241E71" w:rsidRDefault="00241E71" w:rsidP="00122AF2">
      <w:r>
        <w:lastRenderedPageBreak/>
        <w:t xml:space="preserve">Since all the matrices are tilted the same way and summed indices are contractions, this is one of the "legal" Standard Notation matrix forms and we then write, </w:t>
      </w:r>
    </w:p>
    <w:p w14:paraId="70EA1C62" w14:textId="77777777" w:rsidR="00241E71" w:rsidRDefault="00241E71" w:rsidP="00122AF2"/>
    <w:p w14:paraId="604FD62F" w14:textId="77777777" w:rsidR="00241E71" w:rsidRDefault="00241E71" w:rsidP="00122AF2">
      <w:pPr>
        <w:rPr>
          <w:rStyle w:val="subscript"/>
        </w:rPr>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w:t>
      </w:r>
      <w:r w:rsidRPr="00241E71">
        <w:t xml:space="preserve"> </w:t>
      </w:r>
      <w:r>
        <w:t>B</w:t>
      </w:r>
      <w:r>
        <w:rPr>
          <w:rStyle w:val="superscript"/>
        </w:rPr>
        <w:t>T</w:t>
      </w:r>
      <w:r>
        <w:t xml:space="preserve"> ]</w:t>
      </w:r>
      <w:r>
        <w:rPr>
          <w:rStyle w:val="subscript"/>
        </w:rPr>
        <w:t>SN,dt</w:t>
      </w:r>
    </w:p>
    <w:p w14:paraId="71D8A934" w14:textId="77777777" w:rsidR="00241E71" w:rsidRDefault="00241E71" w:rsidP="00122AF2">
      <w:pPr>
        <w:rPr>
          <w:rStyle w:val="subscript"/>
        </w:rPr>
      </w:pPr>
    </w:p>
    <w:p w14:paraId="1FE031D2" w14:textId="77777777" w:rsidR="00FF6597" w:rsidRPr="00F11066" w:rsidRDefault="00241E71" w:rsidP="00FF6597">
      <w:r>
        <w:t xml:space="preserve">where SN,dt means Standard Notation, down-tilt, as described in Section 7 (i) item 7. </w:t>
      </w:r>
      <w:r w:rsidR="00B86D43">
        <w:t>The matrix equation A</w:t>
      </w:r>
      <w:r w:rsidR="00B86D43">
        <w:rPr>
          <w:rStyle w:val="superscript"/>
        </w:rPr>
        <w:t>(b)</w:t>
      </w:r>
      <w:r w:rsidR="00B86D43">
        <w:t xml:space="preserve"> = BAB</w:t>
      </w:r>
      <w:r w:rsidR="00B86D43">
        <w:rPr>
          <w:rStyle w:val="superscript"/>
        </w:rPr>
        <w:t>T</w:t>
      </w:r>
      <w:r w:rsidR="00B86D43">
        <w:t xml:space="preserve"> shows that the [A</w:t>
      </w:r>
      <w:r w:rsidR="00B86D43">
        <w:rPr>
          <w:rStyle w:val="superscript"/>
        </w:rPr>
        <w:t>(b)</w:t>
      </w:r>
      <w:r w:rsidR="00B86D43">
        <w:t>]</w:t>
      </w:r>
      <w:r w:rsidR="00B86D43">
        <w:rPr>
          <w:rStyle w:val="superscript"/>
        </w:rPr>
        <w:t>n</w:t>
      </w:r>
      <w:r w:rsidR="00B86D43" w:rsidRPr="00C018E0">
        <w:rPr>
          <w:rStyle w:val="subscript"/>
        </w:rPr>
        <w:t>m</w:t>
      </w:r>
      <w:r w:rsidR="00B86D43">
        <w:t xml:space="preserve"> are related to the A</w:t>
      </w:r>
      <w:r w:rsidR="00B86D43">
        <w:rPr>
          <w:rStyle w:val="superscript"/>
        </w:rPr>
        <w:t>i</w:t>
      </w:r>
      <w:r w:rsidR="00B86D43" w:rsidRPr="00C018E0">
        <w:rPr>
          <w:rStyle w:val="subscript"/>
        </w:rPr>
        <w:t>j</w:t>
      </w:r>
      <w:r w:rsidR="00B86D43">
        <w:t xml:space="preserve"> by a "congruence transformation" with a matrix </w:t>
      </w:r>
      <w:r w:rsidR="00FF6597">
        <w:t>B</w:t>
      </w:r>
      <w:r w:rsidR="00FF6597">
        <w:rPr>
          <w:rStyle w:val="subscript"/>
        </w:rPr>
        <w:t>n</w:t>
      </w:r>
      <w:r w:rsidR="00FF6597">
        <w:rPr>
          <w:rStyle w:val="superscript"/>
        </w:rPr>
        <w:t>i</w:t>
      </w:r>
      <w:r w:rsidR="00FF6597">
        <w:t xml:space="preserve"> = [</w:t>
      </w:r>
      <w:r w:rsidR="00FF6597">
        <w:rPr>
          <w:b/>
        </w:rPr>
        <w:t>b</w:t>
      </w:r>
      <w:r w:rsidR="00FF6597" w:rsidRPr="00241E71">
        <w:rPr>
          <w:rStyle w:val="subscript"/>
        </w:rPr>
        <w:t>n</w:t>
      </w:r>
      <w:r w:rsidR="00FF6597">
        <w:t>]</w:t>
      </w:r>
      <w:r w:rsidR="00FF6597" w:rsidRPr="00241E71">
        <w:rPr>
          <w:rStyle w:val="superscript"/>
        </w:rPr>
        <w:t>i</w:t>
      </w:r>
      <w:r w:rsidR="00B86D43">
        <w:t xml:space="preserve"> whose </w:t>
      </w:r>
      <w:r w:rsidR="00FF6597">
        <w:t>rows</w:t>
      </w:r>
      <w:r w:rsidR="00B86D43">
        <w:t xml:space="preserve"> are the basis vectors </w:t>
      </w:r>
      <w:r w:rsidR="00B86D43">
        <w:rPr>
          <w:b/>
        </w:rPr>
        <w:t>b</w:t>
      </w:r>
      <w:r w:rsidR="00B86D43">
        <w:rPr>
          <w:rStyle w:val="superscript"/>
        </w:rPr>
        <w:t>m</w:t>
      </w:r>
      <w:r w:rsidR="00FF6597">
        <w:t xml:space="preserve"> . When </w:t>
      </w:r>
      <w:r w:rsidR="00FF6597" w:rsidRPr="005B5446">
        <w:rPr>
          <w:b/>
        </w:rPr>
        <w:t>b</w:t>
      </w:r>
      <w:r w:rsidR="00FF6597">
        <w:rPr>
          <w:rStyle w:val="subscript"/>
        </w:rPr>
        <w:t>m</w:t>
      </w:r>
      <w:r w:rsidR="00FF6597">
        <w:t xml:space="preserve"> = </w:t>
      </w:r>
      <w:r w:rsidR="00FF6597" w:rsidRPr="005B5446">
        <w:rPr>
          <w:b/>
        </w:rPr>
        <w:t>u</w:t>
      </w:r>
      <w:r w:rsidR="00FF6597">
        <w:rPr>
          <w:rStyle w:val="subscript"/>
        </w:rPr>
        <w:t>m</w:t>
      </w:r>
      <w:r w:rsidR="00FF6597">
        <w:t xml:space="preserve"> , matrix B is the identity matrix, and when </w:t>
      </w:r>
      <w:r w:rsidR="00FF6597" w:rsidRPr="005B5446">
        <w:rPr>
          <w:b/>
        </w:rPr>
        <w:t>b</w:t>
      </w:r>
      <w:r w:rsidR="00FF6597">
        <w:rPr>
          <w:rStyle w:val="subscript"/>
        </w:rPr>
        <w:t>m</w:t>
      </w:r>
      <w:r w:rsidR="00FF6597">
        <w:t xml:space="preserve"> = </w:t>
      </w:r>
      <w:r w:rsidR="00FF6597">
        <w:rPr>
          <w:b/>
        </w:rPr>
        <w:t>e</w:t>
      </w:r>
      <w:r w:rsidR="00FF6597">
        <w:rPr>
          <w:rStyle w:val="subscript"/>
        </w:rPr>
        <w:t>m</w:t>
      </w:r>
      <w:r w:rsidR="007B648E">
        <w:t xml:space="preserve"> </w:t>
      </w:r>
      <w:r w:rsidR="00FF6597">
        <w:t xml:space="preserve"> one has  B</w:t>
      </w:r>
      <w:r w:rsidR="00FF6597">
        <w:rPr>
          <w:rStyle w:val="subscript"/>
        </w:rPr>
        <w:t>n</w:t>
      </w:r>
      <w:r w:rsidR="00FF6597">
        <w:rPr>
          <w:rStyle w:val="superscript"/>
        </w:rPr>
        <w:t>i</w:t>
      </w:r>
      <w:r w:rsidR="00FF6597">
        <w:t xml:space="preserve"> = [</w:t>
      </w:r>
      <w:r w:rsidR="00FF6597">
        <w:rPr>
          <w:b/>
        </w:rPr>
        <w:t>e</w:t>
      </w:r>
      <w:r w:rsidR="00FF6597" w:rsidRPr="00241E71">
        <w:rPr>
          <w:rStyle w:val="subscript"/>
        </w:rPr>
        <w:t>n</w:t>
      </w:r>
      <w:r w:rsidR="00FF6597">
        <w:t>]</w:t>
      </w:r>
      <w:r w:rsidR="00FF6597" w:rsidRPr="00241E71">
        <w:rPr>
          <w:rStyle w:val="superscript"/>
        </w:rPr>
        <w:t>i</w:t>
      </w:r>
      <w:r w:rsidR="00FF6597">
        <w:t xml:space="preserve"> = R</w:t>
      </w:r>
      <w:r w:rsidR="00FF6597">
        <w:rPr>
          <w:rStyle w:val="subscript"/>
        </w:rPr>
        <w:t>n</w:t>
      </w:r>
      <w:r w:rsidR="00FF6597">
        <w:rPr>
          <w:rStyle w:val="superscript"/>
        </w:rPr>
        <w:t>i</w:t>
      </w:r>
      <w:r w:rsidR="00FF6597">
        <w:t xml:space="preserve">, so that B = R in this case. It was shown in Section 7 (i) that in standard notation R is real orthogonal, so in fact one has for the </w:t>
      </w:r>
      <w:r w:rsidR="00FF6597" w:rsidRPr="005B5446">
        <w:rPr>
          <w:b/>
        </w:rPr>
        <w:t>b</w:t>
      </w:r>
      <w:r w:rsidR="00FF6597">
        <w:rPr>
          <w:rStyle w:val="subscript"/>
        </w:rPr>
        <w:t>m</w:t>
      </w:r>
      <w:r w:rsidR="00FF6597">
        <w:t xml:space="preserve"> = </w:t>
      </w:r>
      <w:r w:rsidR="00FF6597">
        <w:rPr>
          <w:b/>
        </w:rPr>
        <w:t>e</w:t>
      </w:r>
      <w:r w:rsidR="00FF6597">
        <w:rPr>
          <w:rStyle w:val="subscript"/>
        </w:rPr>
        <w:t>m</w:t>
      </w:r>
      <w:r w:rsidR="00FF6597">
        <w:t xml:space="preserve"> basis, </w:t>
      </w:r>
    </w:p>
    <w:p w14:paraId="76E3F790" w14:textId="77777777" w:rsidR="00FF6597" w:rsidRDefault="00FF6597" w:rsidP="00FF6597"/>
    <w:p w14:paraId="229D4AF2" w14:textId="77777777" w:rsidR="00FF6597" w:rsidRPr="00FF6597" w:rsidRDefault="00FF6597" w:rsidP="00FF6597">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w:t>
      </w:r>
    </w:p>
    <w:p w14:paraId="0750F4AB" w14:textId="77777777" w:rsidR="00FF6597" w:rsidRDefault="00FF6597" w:rsidP="00FF6597"/>
    <w:p w14:paraId="47C6F3ED" w14:textId="77777777" w:rsidR="00FF6597" w:rsidRDefault="00FF6597" w:rsidP="00FF6597">
      <w:r>
        <w:t xml:space="preserve">Specifically in this case, </w:t>
      </w:r>
    </w:p>
    <w:p w14:paraId="3688A097" w14:textId="77777777" w:rsidR="00FF6597" w:rsidRDefault="00FF6597" w:rsidP="00FF6597"/>
    <w:p w14:paraId="3285A45D" w14:textId="77777777" w:rsidR="00FF6597" w:rsidRPr="00FF6597" w:rsidRDefault="00FF6597" w:rsidP="00FF6597">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m</w:t>
      </w:r>
      <w:r w:rsidR="007B648E">
        <w:rPr>
          <w:rStyle w:val="subscript"/>
        </w:rPr>
        <w:t xml:space="preserve"> </w:t>
      </w:r>
      <w:r w:rsidR="007B648E">
        <w:t xml:space="preserve">. </w:t>
      </w:r>
    </w:p>
    <w:p w14:paraId="4BFF3FA7" w14:textId="77777777" w:rsidR="00241E71" w:rsidRPr="00FF6597" w:rsidRDefault="00241E71" w:rsidP="00122AF2"/>
    <w:p w14:paraId="1A39C888" w14:textId="77777777" w:rsidR="00122AF2" w:rsidRDefault="00122AF2"/>
    <w:sectPr w:rsidR="00122AF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8768" w14:textId="77777777" w:rsidR="00AF403F" w:rsidRDefault="00AF403F">
      <w:r>
        <w:separator/>
      </w:r>
    </w:p>
  </w:endnote>
  <w:endnote w:type="continuationSeparator" w:id="0">
    <w:p w14:paraId="1D12D434" w14:textId="77777777" w:rsidR="00AF403F" w:rsidRDefault="00AF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2C92" w14:textId="77777777" w:rsidR="007B648E" w:rsidRDefault="007B648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6CB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8B02" w14:textId="77777777" w:rsidR="00AF403F" w:rsidRDefault="00AF403F">
      <w:r>
        <w:separator/>
      </w:r>
    </w:p>
  </w:footnote>
  <w:footnote w:type="continuationSeparator" w:id="0">
    <w:p w14:paraId="53E1416A" w14:textId="77777777" w:rsidR="00AF403F" w:rsidRDefault="00AF4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2AF2"/>
    <w:rsid w:val="0001344C"/>
    <w:rsid w:val="00032790"/>
    <w:rsid w:val="000522DF"/>
    <w:rsid w:val="00054B07"/>
    <w:rsid w:val="00064021"/>
    <w:rsid w:val="00092C76"/>
    <w:rsid w:val="000A162F"/>
    <w:rsid w:val="000A6BDE"/>
    <w:rsid w:val="000D2080"/>
    <w:rsid w:val="000F4AD2"/>
    <w:rsid w:val="000F7B78"/>
    <w:rsid w:val="00122AF2"/>
    <w:rsid w:val="00130273"/>
    <w:rsid w:val="001677E9"/>
    <w:rsid w:val="00186EA4"/>
    <w:rsid w:val="00190B89"/>
    <w:rsid w:val="00194C37"/>
    <w:rsid w:val="001A1EFA"/>
    <w:rsid w:val="0020790D"/>
    <w:rsid w:val="00227FEA"/>
    <w:rsid w:val="00241E71"/>
    <w:rsid w:val="00252488"/>
    <w:rsid w:val="00265985"/>
    <w:rsid w:val="00283691"/>
    <w:rsid w:val="00291390"/>
    <w:rsid w:val="002A48AF"/>
    <w:rsid w:val="002C5CCF"/>
    <w:rsid w:val="002D4894"/>
    <w:rsid w:val="002F271F"/>
    <w:rsid w:val="0030350C"/>
    <w:rsid w:val="00330E53"/>
    <w:rsid w:val="00351EE4"/>
    <w:rsid w:val="00354B37"/>
    <w:rsid w:val="00383E9C"/>
    <w:rsid w:val="00387D22"/>
    <w:rsid w:val="00392547"/>
    <w:rsid w:val="003A49F1"/>
    <w:rsid w:val="003A4E73"/>
    <w:rsid w:val="003B7107"/>
    <w:rsid w:val="003C6CCA"/>
    <w:rsid w:val="0046473F"/>
    <w:rsid w:val="00491B69"/>
    <w:rsid w:val="004A5033"/>
    <w:rsid w:val="00511127"/>
    <w:rsid w:val="005276A3"/>
    <w:rsid w:val="005464FA"/>
    <w:rsid w:val="0057794A"/>
    <w:rsid w:val="00584B53"/>
    <w:rsid w:val="00597B03"/>
    <w:rsid w:val="005A173F"/>
    <w:rsid w:val="005A2484"/>
    <w:rsid w:val="005A5EC8"/>
    <w:rsid w:val="005C0914"/>
    <w:rsid w:val="005F0E1C"/>
    <w:rsid w:val="00643A57"/>
    <w:rsid w:val="0064710F"/>
    <w:rsid w:val="00661929"/>
    <w:rsid w:val="00666770"/>
    <w:rsid w:val="00674188"/>
    <w:rsid w:val="006823E5"/>
    <w:rsid w:val="006B7AA1"/>
    <w:rsid w:val="006C3D2C"/>
    <w:rsid w:val="006D2437"/>
    <w:rsid w:val="006D4393"/>
    <w:rsid w:val="00720868"/>
    <w:rsid w:val="007418FC"/>
    <w:rsid w:val="00780987"/>
    <w:rsid w:val="00791BD7"/>
    <w:rsid w:val="007A23A3"/>
    <w:rsid w:val="007B2201"/>
    <w:rsid w:val="007B648E"/>
    <w:rsid w:val="007E26A4"/>
    <w:rsid w:val="007E726A"/>
    <w:rsid w:val="0082785B"/>
    <w:rsid w:val="0083105B"/>
    <w:rsid w:val="0085248A"/>
    <w:rsid w:val="00855BAC"/>
    <w:rsid w:val="00856CBD"/>
    <w:rsid w:val="008949E4"/>
    <w:rsid w:val="00894D84"/>
    <w:rsid w:val="008A209E"/>
    <w:rsid w:val="008A55BF"/>
    <w:rsid w:val="008C653B"/>
    <w:rsid w:val="008D336F"/>
    <w:rsid w:val="008F3D30"/>
    <w:rsid w:val="008F43C6"/>
    <w:rsid w:val="008F7F5F"/>
    <w:rsid w:val="009313DC"/>
    <w:rsid w:val="00935C1C"/>
    <w:rsid w:val="00942AAE"/>
    <w:rsid w:val="00960DBC"/>
    <w:rsid w:val="009B2908"/>
    <w:rsid w:val="00A14069"/>
    <w:rsid w:val="00A2578F"/>
    <w:rsid w:val="00A37B8D"/>
    <w:rsid w:val="00A50136"/>
    <w:rsid w:val="00A54EC3"/>
    <w:rsid w:val="00A64971"/>
    <w:rsid w:val="00A711B1"/>
    <w:rsid w:val="00A939E3"/>
    <w:rsid w:val="00A93E64"/>
    <w:rsid w:val="00AD40B5"/>
    <w:rsid w:val="00AE788B"/>
    <w:rsid w:val="00AF403F"/>
    <w:rsid w:val="00B15F00"/>
    <w:rsid w:val="00B26899"/>
    <w:rsid w:val="00B3528B"/>
    <w:rsid w:val="00B36629"/>
    <w:rsid w:val="00B44541"/>
    <w:rsid w:val="00B63155"/>
    <w:rsid w:val="00B73D96"/>
    <w:rsid w:val="00B768CF"/>
    <w:rsid w:val="00B848B8"/>
    <w:rsid w:val="00B86D43"/>
    <w:rsid w:val="00C00A8C"/>
    <w:rsid w:val="00C331FE"/>
    <w:rsid w:val="00C40F10"/>
    <w:rsid w:val="00C41294"/>
    <w:rsid w:val="00C461D7"/>
    <w:rsid w:val="00C75B9C"/>
    <w:rsid w:val="00C821F8"/>
    <w:rsid w:val="00C85D48"/>
    <w:rsid w:val="00C9126C"/>
    <w:rsid w:val="00C97452"/>
    <w:rsid w:val="00CA38E1"/>
    <w:rsid w:val="00CB2582"/>
    <w:rsid w:val="00CC680B"/>
    <w:rsid w:val="00CC7D09"/>
    <w:rsid w:val="00D16A0B"/>
    <w:rsid w:val="00D263D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 w:val="00FF6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D2CC8"/>
  <w15:chartTrackingRefBased/>
  <w15:docId w15:val="{E9210B39-FAD8-4D8F-AE85-CA5ECF3E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AF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122AF2"/>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1068</Words>
  <Characters>4373</Characters>
  <Application>Microsoft Office Word</Application>
  <DocSecurity>4</DocSecurity>
  <Lines>109</Lines>
  <Paragraphs>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2026-09-06T18:55:00Z</dcterms:created>
  <dcterms:modified xsi:type="dcterms:W3CDTF">2026-09-06T18:55:00Z</dcterms:modified>
</cp:coreProperties>
</file>