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F8CE5" w14:textId="77777777" w:rsidR="00A7674B" w:rsidRDefault="00A7674B" w:rsidP="00A7674B">
      <w:pPr>
        <w:pStyle w:val="Heading3"/>
      </w:pPr>
      <w:bookmarkStart w:id="0" w:name="_Toc306357424"/>
      <w:bookmarkStart w:id="1" w:name="_Toc306357544"/>
      <w:bookmarkStart w:id="2" w:name="_Toc306372024"/>
      <w:bookmarkStart w:id="3" w:name="_Toc306372146"/>
      <w:bookmarkStart w:id="4" w:name="_Toc306378521"/>
      <w:bookmarkStart w:id="5" w:name="_Toc306378677"/>
      <w:bookmarkStart w:id="6" w:name="_Toc306379985"/>
      <w:bookmarkStart w:id="7" w:name="_Toc306384904"/>
      <w:bookmarkStart w:id="8" w:name="_Toc306386155"/>
      <w:bookmarkStart w:id="9" w:name="_Toc306386285"/>
      <w:bookmarkStart w:id="10" w:name="_Toc306632787"/>
      <w:bookmarkStart w:id="11" w:name="_Toc306632920"/>
      <w:bookmarkStart w:id="12" w:name="_Toc306633052"/>
      <w:bookmarkStart w:id="13" w:name="_Toc306633187"/>
      <w:bookmarkStart w:id="14" w:name="_Toc306633319"/>
      <w:bookmarkStart w:id="15" w:name="_Toc306633451"/>
      <w:bookmarkStart w:id="16" w:name="_Toc306731941"/>
      <w:bookmarkStart w:id="17" w:name="_Toc306732074"/>
      <w:bookmarkStart w:id="18" w:name="_Toc306782995"/>
      <w:bookmarkStart w:id="19" w:name="_Toc306817866"/>
      <w:bookmarkStart w:id="20" w:name="_Toc306886260"/>
      <w:bookmarkStart w:id="21" w:name="_Toc306886440"/>
      <w:bookmarkStart w:id="22" w:name="_Toc306886568"/>
      <w:bookmarkStart w:id="23" w:name="_Toc306903349"/>
      <w:bookmarkStart w:id="24" w:name="_Toc306957334"/>
      <w:bookmarkStart w:id="25" w:name="_Toc306971663"/>
      <w:bookmarkStart w:id="26" w:name="_Toc306983482"/>
      <w:bookmarkStart w:id="27" w:name="_Toc306983929"/>
      <w:bookmarkStart w:id="28" w:name="_Toc307336625"/>
      <w:bookmarkStart w:id="29" w:name="_Toc307336753"/>
      <w:bookmarkStart w:id="30" w:name="_Toc307336881"/>
      <w:bookmarkStart w:id="31" w:name="_Toc307387498"/>
      <w:bookmarkStart w:id="32" w:name="_Toc307589627"/>
      <w:bookmarkStart w:id="33" w:name="_Toc307751121"/>
      <w:bookmarkStart w:id="34" w:name="_Toc307834366"/>
      <w:bookmarkStart w:id="35" w:name="_Toc307842559"/>
      <w:bookmarkStart w:id="36" w:name="_Toc307899223"/>
      <w:bookmarkStart w:id="37" w:name="_Toc307899378"/>
      <w:bookmarkStart w:id="38" w:name="_Toc307947615"/>
      <w:bookmarkStart w:id="39" w:name="_Toc307947762"/>
      <w:bookmarkStart w:id="40" w:name="_Toc308102919"/>
      <w:bookmarkStart w:id="41" w:name="_Toc308103067"/>
      <w:bookmarkStart w:id="42" w:name="_Toc308103214"/>
      <w:bookmarkStart w:id="43" w:name="_Toc308163023"/>
      <w:bookmarkStart w:id="44" w:name="_Toc308189310"/>
      <w:bookmarkStart w:id="45" w:name="_Toc308447351"/>
      <w:bookmarkStart w:id="46" w:name="_Toc308447504"/>
      <w:bookmarkStart w:id="47" w:name="_Toc308512729"/>
      <w:bookmarkStart w:id="48" w:name="_Toc309299778"/>
      <w:bookmarkStart w:id="49" w:name="_Toc309379120"/>
      <w:bookmarkStart w:id="50" w:name="_Toc309380562"/>
      <w:bookmarkStart w:id="51" w:name="_Toc309381757"/>
      <w:bookmarkStart w:id="52" w:name="_Toc309473394"/>
      <w:bookmarkStart w:id="53" w:name="_Toc309474066"/>
      <w:bookmarkStart w:id="54" w:name="_Toc309480063"/>
      <w:bookmarkStart w:id="55" w:name="_Toc309652306"/>
      <w:bookmarkStart w:id="56" w:name="_Toc309661010"/>
      <w:bookmarkStart w:id="57" w:name="_Toc309661179"/>
      <w:bookmarkStart w:id="58" w:name="_Toc309823220"/>
      <w:bookmarkStart w:id="59" w:name="_Toc309845166"/>
      <w:bookmarkStart w:id="60" w:name="_Toc309893408"/>
      <w:bookmarkStart w:id="61" w:name="_Toc309898850"/>
      <w:bookmarkStart w:id="62" w:name="_Toc309899021"/>
      <w:bookmarkStart w:id="63" w:name="_Toc309997645"/>
      <w:bookmarkStart w:id="64" w:name="_Toc310098974"/>
      <w:bookmarkStart w:id="65" w:name="_Toc310152093"/>
      <w:bookmarkStart w:id="66" w:name="_Toc310152262"/>
      <w:bookmarkStart w:id="67" w:name="_Toc310179069"/>
      <w:bookmarkStart w:id="68" w:name="_Toc315369333"/>
      <w:bookmarkStart w:id="69" w:name="_Toc315369503"/>
      <w:bookmarkStart w:id="70" w:name="_Toc315540665"/>
      <w:bookmarkStart w:id="71" w:name="_Toc316842861"/>
      <w:bookmarkStart w:id="72" w:name="_Toc316846986"/>
      <w:bookmarkStart w:id="73" w:name="_Toc316917158"/>
      <w:bookmarkStart w:id="74" w:name="_Toc316923323"/>
      <w:bookmarkStart w:id="75" w:name="_Toc316923507"/>
      <w:bookmarkStart w:id="76" w:name="_Toc317155014"/>
      <w:bookmarkStart w:id="77" w:name="_Toc317420291"/>
      <w:bookmarkStart w:id="78" w:name="_Toc317787581"/>
      <w:bookmarkStart w:id="79" w:name="_Toc317964416"/>
      <w:bookmarkStart w:id="80" w:name="_Toc318017868"/>
      <w:bookmarkStart w:id="81" w:name="_Toc318021521"/>
      <w:bookmarkStart w:id="82" w:name="_Toc318021911"/>
      <w:bookmarkStart w:id="83" w:name="_Toc318108245"/>
      <w:bookmarkStart w:id="84" w:name="_Toc318208454"/>
      <w:bookmarkStart w:id="85" w:name="_Toc318285650"/>
      <w:bookmarkStart w:id="86" w:name="_Toc318468450"/>
      <w:bookmarkStart w:id="87" w:name="_Toc318562908"/>
      <w:bookmarkStart w:id="88" w:name="_Toc318563103"/>
      <w:bookmarkStart w:id="89" w:name="_Toc318568234"/>
      <w:bookmarkStart w:id="90" w:name="_Toc318568701"/>
      <w:bookmarkStart w:id="91" w:name="_Toc318970125"/>
      <w:bookmarkStart w:id="92" w:name="_Toc318971034"/>
      <w:bookmarkStart w:id="93" w:name="_Toc318971156"/>
      <w:bookmarkStart w:id="94" w:name="_Toc318971286"/>
      <w:bookmarkStart w:id="95" w:name="_Toc318971416"/>
      <w:bookmarkStart w:id="96" w:name="_Toc318971547"/>
      <w:bookmarkStart w:id="97" w:name="_Toc318971677"/>
    </w:p>
    <w:p w14:paraId="4FED09C8" w14:textId="77777777" w:rsidR="00A7674B" w:rsidRPr="00A7674B" w:rsidRDefault="00A7674B" w:rsidP="00A7674B">
      <w:pPr>
        <w:pStyle w:val="Heading3"/>
        <w:rPr>
          <w:b w:val="0"/>
          <w:color w:val="FF0000"/>
        </w:rPr>
      </w:pPr>
      <w:r w:rsidRPr="00A7674B">
        <w:rPr>
          <w:b w:val="0"/>
          <w:color w:val="FF0000"/>
        </w:rPr>
        <w:t xml:space="preserve">This section was removed from Section 9 on the divergence, since it now appears in Section 15. </w:t>
      </w:r>
    </w:p>
    <w:p w14:paraId="539D1BD7" w14:textId="77777777" w:rsidR="00A7674B" w:rsidRDefault="00A7674B" w:rsidP="00A7674B">
      <w:pPr>
        <w:pStyle w:val="Heading3"/>
      </w:pPr>
    </w:p>
    <w:p w14:paraId="4D41ED4F" w14:textId="77777777" w:rsidR="00A7674B" w:rsidRPr="001F3B8E" w:rsidRDefault="00A7674B" w:rsidP="00A7674B">
      <w:pPr>
        <w:pStyle w:val="Heading3"/>
      </w:pPr>
      <w:r>
        <w:t xml:space="preserve">(e) </w:t>
      </w:r>
      <w:r w:rsidRPr="001F3B8E">
        <w:t>The Christoffel derivation of div B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r w:rsidRPr="001F3B8E">
        <w:t xml:space="preserve"> </w:t>
      </w:r>
    </w:p>
    <w:p w14:paraId="7539C03F" w14:textId="77777777" w:rsidR="00A7674B" w:rsidRDefault="00A7674B" w:rsidP="00A7674B"/>
    <w:p w14:paraId="439114D7" w14:textId="77777777" w:rsidR="00A7674B" w:rsidRPr="003A7477" w:rsidRDefault="00A7674B" w:rsidP="00A7674B">
      <w:r>
        <w:t>This derivation is done in Picture C where the curvilinear coordinates are x so that ∂</w:t>
      </w:r>
      <w:r>
        <w:rPr>
          <w:rStyle w:val="subscript"/>
        </w:rPr>
        <w:t>a</w:t>
      </w:r>
      <w:r>
        <w:t xml:space="preserve"> means ∂/∂x</w:t>
      </w:r>
      <w:r>
        <w:rPr>
          <w:rStyle w:val="superscript"/>
        </w:rPr>
        <w:t>a</w:t>
      </w:r>
      <w:r>
        <w:t xml:space="preserve"> and g ≠ 1 is the curvilinear metric tensor, </w:t>
      </w:r>
    </w:p>
    <w:p w14:paraId="2FD961EF" w14:textId="77777777" w:rsidR="00A7674B" w:rsidRDefault="00A7674B" w:rsidP="00A7674B"/>
    <w:p w14:paraId="418EE1E5" w14:textId="77777777" w:rsidR="00A7674B" w:rsidRDefault="00A7674B" w:rsidP="00A7674B">
      <w:r>
        <w:tab/>
      </w:r>
      <w:r>
        <w:tab/>
      </w:r>
      <w:r>
        <w:pict w14:anchorId="6A1DA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67.5pt">
            <v:imagedata r:id="rId6" o:title=""/>
          </v:shape>
        </w:pict>
      </w:r>
    </w:p>
    <w:p w14:paraId="217CE064" w14:textId="77777777" w:rsidR="00A7674B" w:rsidRDefault="00A7674B" w:rsidP="00A7674B"/>
    <w:p w14:paraId="4EB919C5" w14:textId="77777777" w:rsidR="00A7674B" w:rsidRDefault="00A7674B" w:rsidP="00A7674B">
      <w:r>
        <w:t>Mention of x</w:t>
      </w:r>
      <w:r>
        <w:rPr>
          <w:rStyle w:val="superscript"/>
        </w:rPr>
        <w:t>(0)</w:t>
      </w:r>
      <w:r>
        <w:t xml:space="preserve">-space is completely avoided. In fact, even the x coordinate symbol rarely appears and could also have been removed. Function div </w:t>
      </w:r>
      <w:r w:rsidRPr="00125E99">
        <w:rPr>
          <w:b/>
        </w:rPr>
        <w:t>B</w:t>
      </w:r>
      <w:r>
        <w:t xml:space="preserve"> is in x-space, and once seen as a tensorial scalar, can be regarded as also being in x</w:t>
      </w:r>
      <w:r>
        <w:rPr>
          <w:rStyle w:val="superscript"/>
        </w:rPr>
        <w:t>(0)</w:t>
      </w:r>
      <w:r>
        <w:t xml:space="preserve"> space,  </w:t>
      </w:r>
    </w:p>
    <w:p w14:paraId="2E1E724F" w14:textId="77777777" w:rsidR="00A7674B" w:rsidRDefault="00A7674B" w:rsidP="00A7674B"/>
    <w:p w14:paraId="61140F13" w14:textId="77777777" w:rsidR="00A7674B" w:rsidRPr="003A7477" w:rsidRDefault="00A7674B" w:rsidP="00A7674B">
      <w:r>
        <w:tab/>
        <w:t xml:space="preserve">[div </w:t>
      </w:r>
      <w:r w:rsidRPr="003A7477">
        <w:rPr>
          <w:b/>
        </w:rPr>
        <w:t>B</w:t>
      </w:r>
      <w:r>
        <w:t>]</w:t>
      </w:r>
      <w:r>
        <w:rPr>
          <w:rStyle w:val="superscript"/>
        </w:rPr>
        <w:t>(0)</w:t>
      </w:r>
      <w:r>
        <w:t>(</w:t>
      </w:r>
      <w:r w:rsidRPr="003A7477">
        <w:rPr>
          <w:b/>
        </w:rPr>
        <w:t>x</w:t>
      </w:r>
      <w:r>
        <w:rPr>
          <w:rStyle w:val="superscript"/>
        </w:rPr>
        <w:t>(0)</w:t>
      </w:r>
      <w:r>
        <w:t xml:space="preserve">) = [div </w:t>
      </w:r>
      <w:r w:rsidRPr="003A7477">
        <w:rPr>
          <w:b/>
        </w:rPr>
        <w:t>B</w:t>
      </w:r>
      <w:r>
        <w:t>] (</w:t>
      </w:r>
      <w:r w:rsidRPr="003A7477">
        <w:rPr>
          <w:b/>
        </w:rPr>
        <w:t>x</w:t>
      </w:r>
      <w:r>
        <w:t xml:space="preserve">) </w:t>
      </w:r>
      <w:r>
        <w:tab/>
      </w:r>
      <w:r>
        <w:tab/>
      </w:r>
      <w:r>
        <w:tab/>
      </w:r>
      <w:r>
        <w:tab/>
        <w:t>// = B</w:t>
      </w:r>
      <w:r>
        <w:rPr>
          <w:rStyle w:val="superscript"/>
        </w:rPr>
        <w:t>a</w:t>
      </w:r>
      <w:r>
        <w:rPr>
          <w:rStyle w:val="subscript"/>
        </w:rPr>
        <w:t>;a</w:t>
      </w:r>
    </w:p>
    <w:p w14:paraId="59932597" w14:textId="77777777" w:rsidR="00A7674B" w:rsidRPr="00F67EED" w:rsidRDefault="00A7674B" w:rsidP="00A7674B"/>
    <w:p w14:paraId="7D15FBF3" w14:textId="77777777" w:rsidR="00A7674B" w:rsidRDefault="00A7674B" w:rsidP="00A7674B">
      <w:r>
        <w:t xml:space="preserve">We start with the covariant derivative of a contravariant vector field component, which object is known to be a mixed rank-2 tensor (see Appendix G (e) form 2, and also (g)), </w:t>
      </w:r>
    </w:p>
    <w:p w14:paraId="4F6FA146" w14:textId="77777777" w:rsidR="00A7674B" w:rsidRDefault="00A7674B" w:rsidP="00A7674B"/>
    <w:p w14:paraId="088AC7FC" w14:textId="77777777" w:rsidR="00A7674B" w:rsidRDefault="00A7674B" w:rsidP="00A7674B">
      <w:r>
        <w:tab/>
        <w:t xml:space="preserve">  B</w:t>
      </w:r>
      <w:r>
        <w:rPr>
          <w:rStyle w:val="superscript"/>
        </w:rPr>
        <w:t>b</w:t>
      </w:r>
      <w:r>
        <w:rPr>
          <w:rStyle w:val="subscript"/>
        </w:rPr>
        <w:t>;a</w:t>
      </w:r>
      <w:r>
        <w:t xml:space="preserve">  ≡  ∂</w:t>
      </w:r>
      <w:r>
        <w:rPr>
          <w:rStyle w:val="subscript"/>
        </w:rPr>
        <w:t>a</w:t>
      </w:r>
      <w:r>
        <w:t>B</w:t>
      </w:r>
      <w:r w:rsidRPr="00A5437D">
        <w:rPr>
          <w:rStyle w:val="superscript"/>
        </w:rPr>
        <w:t>b</w:t>
      </w:r>
      <w:r>
        <w:t xml:space="preserve"> + Γ</w:t>
      </w:r>
      <w:r>
        <w:rPr>
          <w:rStyle w:val="superscript"/>
        </w:rPr>
        <w:t>b</w:t>
      </w:r>
      <w:r>
        <w:rPr>
          <w:rStyle w:val="subscript"/>
        </w:rPr>
        <w:t>an</w:t>
      </w:r>
      <w:r>
        <w:t>B</w:t>
      </w:r>
      <w:r>
        <w:rPr>
          <w:rStyle w:val="superscript"/>
        </w:rPr>
        <w:t>n</w:t>
      </w:r>
      <w:r>
        <w:t xml:space="preserve">   </w:t>
      </w:r>
    </w:p>
    <w:p w14:paraId="4F26C1F2" w14:textId="77777777" w:rsidR="00A7674B" w:rsidRDefault="00A7674B" w:rsidP="00A7674B"/>
    <w:p w14:paraId="1CEB51FC" w14:textId="77777777" w:rsidR="00A7674B" w:rsidRDefault="00A7674B" w:rsidP="00A7674B">
      <w:r>
        <w:tab/>
        <w:t>where Γ</w:t>
      </w:r>
      <w:r>
        <w:rPr>
          <w:rStyle w:val="superscript"/>
        </w:rPr>
        <w:t>c</w:t>
      </w:r>
      <w:r>
        <w:rPr>
          <w:rStyle w:val="subscript"/>
        </w:rPr>
        <w:t>ab</w:t>
      </w:r>
      <w:r>
        <w:t xml:space="preserve"> =  ½ g</w:t>
      </w:r>
      <w:r>
        <w:rPr>
          <w:rStyle w:val="superscript"/>
        </w:rPr>
        <w:t>cd</w:t>
      </w:r>
      <w:r>
        <w:t>(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bd</w:t>
      </w:r>
      <w:r>
        <w:t xml:space="preserve"> +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ad</w:t>
      </w:r>
      <w:r>
        <w:t xml:space="preserve">  – 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ab</w:t>
      </w:r>
      <w:r>
        <w:t xml:space="preserve"> ) .</w:t>
      </w:r>
    </w:p>
    <w:p w14:paraId="0AB4E7B3" w14:textId="77777777" w:rsidR="00A7674B" w:rsidRDefault="00A7674B" w:rsidP="00A7674B"/>
    <w:p w14:paraId="59296583" w14:textId="77777777" w:rsidR="00A7674B" w:rsidRPr="00A5437D" w:rsidRDefault="00A7674B" w:rsidP="00A7674B">
      <w:r>
        <w:t xml:space="preserve">Then the </w:t>
      </w:r>
      <w:r w:rsidRPr="00125E99">
        <w:rPr>
          <w:i/>
        </w:rPr>
        <w:t>tensorial scalar</w:t>
      </w:r>
      <w:r>
        <w:t xml:space="preserve"> object div </w:t>
      </w:r>
      <w:r w:rsidRPr="008F6217">
        <w:rPr>
          <w:b/>
        </w:rPr>
        <w:t>B</w:t>
      </w:r>
      <w:r>
        <w:t xml:space="preserve"> is defined by index contraction to be</w:t>
      </w:r>
    </w:p>
    <w:p w14:paraId="2428483B" w14:textId="77777777" w:rsidR="00A7674B" w:rsidRDefault="00A7674B" w:rsidP="00A7674B"/>
    <w:p w14:paraId="3867B9A7" w14:textId="77777777" w:rsidR="00A7674B" w:rsidRDefault="00A7674B" w:rsidP="00A7674B">
      <w:r>
        <w:tab/>
        <w:t xml:space="preserve">div </w:t>
      </w:r>
      <w:r w:rsidRPr="00DD2815">
        <w:rPr>
          <w:b/>
        </w:rPr>
        <w:t>B</w:t>
      </w:r>
      <w:r>
        <w:t xml:space="preserve">  ≡ B</w:t>
      </w:r>
      <w:r>
        <w:rPr>
          <w:rStyle w:val="superscript"/>
        </w:rPr>
        <w:t>a</w:t>
      </w:r>
      <w:r>
        <w:rPr>
          <w:rStyle w:val="subscript"/>
        </w:rPr>
        <w:t>;a</w:t>
      </w:r>
      <w:r>
        <w:t xml:space="preserve">  ≡  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a</w:t>
      </w:r>
      <w:r>
        <w:t xml:space="preserve"> + Γ</w:t>
      </w:r>
      <w:r>
        <w:rPr>
          <w:rStyle w:val="superscript"/>
        </w:rPr>
        <w:t>a</w:t>
      </w:r>
      <w:r>
        <w:rPr>
          <w:rStyle w:val="subscript"/>
        </w:rPr>
        <w:t>an</w:t>
      </w:r>
      <w:r>
        <w:t xml:space="preserve"> B</w:t>
      </w:r>
      <w:r>
        <w:rPr>
          <w:rStyle w:val="superscript"/>
        </w:rPr>
        <w:t>n</w:t>
      </w:r>
    </w:p>
    <w:p w14:paraId="7E4A1AAC" w14:textId="77777777" w:rsidR="00A7674B" w:rsidRDefault="00A7674B" w:rsidP="00A7674B"/>
    <w:p w14:paraId="7BEE44F9" w14:textId="77777777" w:rsidR="00A7674B" w:rsidRPr="003A7477" w:rsidRDefault="00A7674B" w:rsidP="00A7674B">
      <w:r>
        <w:t>Evaluation of Γ</w:t>
      </w:r>
      <w:r>
        <w:rPr>
          <w:rStyle w:val="superscript"/>
        </w:rPr>
        <w:t>a</w:t>
      </w:r>
      <w:r>
        <w:rPr>
          <w:rStyle w:val="subscript"/>
        </w:rPr>
        <w:t>an</w:t>
      </w:r>
      <w:r>
        <w:t xml:space="preserve"> gives  (see Appendix G (g) )</w:t>
      </w:r>
    </w:p>
    <w:p w14:paraId="7ED8F479" w14:textId="77777777" w:rsidR="00A7674B" w:rsidRDefault="00A7674B" w:rsidP="00A7674B"/>
    <w:p w14:paraId="6427B513" w14:textId="77777777" w:rsidR="00A7674B" w:rsidRPr="00D31DE3" w:rsidRDefault="00A7674B" w:rsidP="00A7674B">
      <w:r>
        <w:tab/>
        <w:t>Γ</w:t>
      </w:r>
      <w:r>
        <w:rPr>
          <w:rStyle w:val="superscript"/>
        </w:rPr>
        <w:t>a</w:t>
      </w:r>
      <w:r>
        <w:rPr>
          <w:rStyle w:val="subscript"/>
        </w:rPr>
        <w:t>an</w:t>
      </w:r>
      <w:r>
        <w:t xml:space="preserve"> = ½ g</w:t>
      </w:r>
      <w:r>
        <w:rPr>
          <w:rStyle w:val="superscript"/>
        </w:rPr>
        <w:t>ad</w:t>
      </w:r>
      <w:r>
        <w:t>(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nd</w:t>
      </w:r>
      <w:r>
        <w:t xml:space="preserve"> + ∂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>ad</w:t>
      </w:r>
      <w:r>
        <w:t xml:space="preserve">  – 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an</w:t>
      </w:r>
      <w:r>
        <w:t xml:space="preserve"> ) = ½ g</w:t>
      </w:r>
      <w:r>
        <w:rPr>
          <w:rStyle w:val="superscript"/>
        </w:rPr>
        <w:t>ad</w:t>
      </w:r>
      <w:r>
        <w:t xml:space="preserve"> ∂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>ad</w:t>
      </w:r>
      <w:r>
        <w:t xml:space="preserve">  = </w:t>
      </w:r>
      <w:r>
        <w:tab/>
        <w:t>½ (1/g)∂</w:t>
      </w:r>
      <w:r>
        <w:rPr>
          <w:rStyle w:val="subscript"/>
        </w:rPr>
        <w:t>n</w:t>
      </w:r>
      <w:r>
        <w:t>g =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</w:p>
    <w:p w14:paraId="625A8220" w14:textId="77777777" w:rsidR="00A7674B" w:rsidRDefault="00A7674B" w:rsidP="00A7674B"/>
    <w:p w14:paraId="453EF8DD" w14:textId="77777777" w:rsidR="00A7674B" w:rsidRDefault="00A7674B" w:rsidP="00A7674B">
      <w:r>
        <w:t>Therefore</w:t>
      </w:r>
    </w:p>
    <w:p w14:paraId="1BDE1E10" w14:textId="77777777" w:rsidR="00A7674B" w:rsidRDefault="00A7674B" w:rsidP="00A7674B"/>
    <w:p w14:paraId="3334153E" w14:textId="77777777" w:rsidR="00A7674B" w:rsidRDefault="00A7674B" w:rsidP="00A7674B">
      <w:r>
        <w:tab/>
        <w:t xml:space="preserve">div </w:t>
      </w:r>
      <w:r w:rsidRPr="00DD2815">
        <w:rPr>
          <w:b/>
        </w:rPr>
        <w:t>B</w:t>
      </w:r>
      <w:r>
        <w:t xml:space="preserve">  = B</w:t>
      </w:r>
      <w:r>
        <w:rPr>
          <w:rStyle w:val="superscript"/>
        </w:rPr>
        <w:t>a</w:t>
      </w:r>
      <w:r>
        <w:rPr>
          <w:rStyle w:val="subscript"/>
        </w:rPr>
        <w:t>;a</w:t>
      </w:r>
      <w:r>
        <w:t xml:space="preserve">  ≡  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a</w:t>
      </w:r>
      <w:r>
        <w:t xml:space="preserve"> + Γ</w:t>
      </w:r>
      <w:r>
        <w:rPr>
          <w:rStyle w:val="superscript"/>
        </w:rPr>
        <w:t>a</w:t>
      </w:r>
      <w:r>
        <w:rPr>
          <w:rStyle w:val="subscript"/>
        </w:rPr>
        <w:t>an</w:t>
      </w:r>
      <w:r>
        <w:t xml:space="preserve"> B</w:t>
      </w:r>
      <w:r>
        <w:rPr>
          <w:rStyle w:val="superscript"/>
        </w:rPr>
        <w:t>n</w:t>
      </w:r>
      <w:r>
        <w:t xml:space="preserve">  =  ∂</w:t>
      </w:r>
      <w:r>
        <w:rPr>
          <w:rStyle w:val="subscript"/>
        </w:rPr>
        <w:t>n</w:t>
      </w:r>
      <w:r>
        <w:t>B</w:t>
      </w:r>
      <w:r>
        <w:rPr>
          <w:rStyle w:val="superscript"/>
        </w:rPr>
        <w:t>n</w:t>
      </w:r>
      <w:r>
        <w:t xml:space="preserve"> +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)B</w:t>
      </w:r>
      <w:r>
        <w:rPr>
          <w:rStyle w:val="superscript"/>
        </w:rPr>
        <w:t>n</w:t>
      </w:r>
      <w:r>
        <w:tab/>
      </w:r>
      <w:r>
        <w:tab/>
      </w:r>
    </w:p>
    <w:p w14:paraId="701FC5A9" w14:textId="77777777" w:rsidR="00A7674B" w:rsidRDefault="00A7674B" w:rsidP="00A7674B"/>
    <w:p w14:paraId="0DEED1F1" w14:textId="77777777" w:rsidR="00A7674B" w:rsidRDefault="00A7674B" w:rsidP="00A7674B">
      <w:r>
        <w:tab/>
      </w:r>
      <w:r>
        <w:tab/>
        <w:t xml:space="preserve">   =   [1/</w:t>
      </w:r>
      <w:r>
        <w:fldChar w:fldCharType="begin"/>
      </w:r>
      <w:r>
        <w:instrText xml:space="preserve"> EQ \r(g) </w:instrText>
      </w:r>
      <w:r>
        <w:fldChar w:fldCharType="end"/>
      </w:r>
      <w:r>
        <w:t>]  ∂</w:t>
      </w:r>
      <w:r>
        <w:rPr>
          <w:rStyle w:val="subscript"/>
        </w:rPr>
        <w:t>n</w:t>
      </w:r>
      <w:r>
        <w:t xml:space="preserve"> [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B</w:t>
      </w:r>
      <w:r w:rsidRPr="0039074A">
        <w:rPr>
          <w:rStyle w:val="superscript"/>
        </w:rPr>
        <w:t>n</w:t>
      </w:r>
      <w:r>
        <w:t>]</w:t>
      </w:r>
    </w:p>
    <w:p w14:paraId="1DF8D39C" w14:textId="77777777" w:rsidR="00A7674B" w:rsidRDefault="00A7674B" w:rsidP="00A7674B"/>
    <w:p w14:paraId="6DDABEF7" w14:textId="77777777" w:rsidR="00A7674B" w:rsidRDefault="00A7674B" w:rsidP="00A7674B">
      <w:r>
        <w:t>in agreement with the geometric derivation. Thus the entire distinction from ∂</w:t>
      </w:r>
      <w:r>
        <w:rPr>
          <w:rStyle w:val="subscript"/>
        </w:rPr>
        <w:t>n</w:t>
      </w:r>
      <w:r>
        <w:t>B</w:t>
      </w:r>
      <w:r>
        <w:rPr>
          <w:rStyle w:val="superscript"/>
        </w:rPr>
        <w:t>n</w:t>
      </w:r>
      <w:r>
        <w:t xml:space="preserve"> is the second term above which arises from the affine connection Γ</w:t>
      </w:r>
      <w:r>
        <w:rPr>
          <w:rStyle w:val="superscript"/>
        </w:rPr>
        <w:t>b</w:t>
      </w:r>
      <w:r>
        <w:rPr>
          <w:rStyle w:val="subscript"/>
        </w:rPr>
        <w:t>an</w:t>
      </w:r>
      <w:r>
        <w:t xml:space="preserve"> part of the covariant derivative. </w:t>
      </w:r>
    </w:p>
    <w:p w14:paraId="7BDD0BE1" w14:textId="77777777" w:rsidR="00291390" w:rsidRPr="00A7674B" w:rsidRDefault="00291390" w:rsidP="00A7674B"/>
    <w:sectPr w:rsidR="00291390" w:rsidRPr="00A7674B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0F8C" w14:textId="77777777" w:rsidR="00B516E9" w:rsidRDefault="00B516E9">
      <w:r>
        <w:separator/>
      </w:r>
    </w:p>
  </w:endnote>
  <w:endnote w:type="continuationSeparator" w:id="0">
    <w:p w14:paraId="04EABA40" w14:textId="77777777" w:rsidR="00B516E9" w:rsidRDefault="00B51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B75D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7674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E61EF" w14:textId="77777777" w:rsidR="00B516E9" w:rsidRDefault="00B516E9">
      <w:r>
        <w:separator/>
      </w:r>
    </w:p>
  </w:footnote>
  <w:footnote w:type="continuationSeparator" w:id="0">
    <w:p w14:paraId="6AD54B10" w14:textId="77777777" w:rsidR="00B516E9" w:rsidRDefault="00B516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674B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77C99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80511"/>
    <w:rsid w:val="009B2908"/>
    <w:rsid w:val="009E1929"/>
    <w:rsid w:val="00A14069"/>
    <w:rsid w:val="00A2578F"/>
    <w:rsid w:val="00A37B8D"/>
    <w:rsid w:val="00A50136"/>
    <w:rsid w:val="00A54EC3"/>
    <w:rsid w:val="00A64971"/>
    <w:rsid w:val="00A711B1"/>
    <w:rsid w:val="00A7674B"/>
    <w:rsid w:val="00A939E3"/>
    <w:rsid w:val="00A93E64"/>
    <w:rsid w:val="00AD40B5"/>
    <w:rsid w:val="00AE788B"/>
    <w:rsid w:val="00B15F00"/>
    <w:rsid w:val="00B26899"/>
    <w:rsid w:val="00B36629"/>
    <w:rsid w:val="00B44541"/>
    <w:rsid w:val="00B516E9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94EBF"/>
  <w15:chartTrackingRefBased/>
  <w15:docId w15:val="{153E3E36-905D-4D2B-AEE0-8F52727F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74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A7674B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1163</Characters>
  <Application>Microsoft Office Word</Application>
  <DocSecurity>4</DocSecurity>
  <Lines>43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2026-09-06T19:10:00Z</dcterms:created>
  <dcterms:modified xsi:type="dcterms:W3CDTF">2026-09-06T19:10:00Z</dcterms:modified>
</cp:coreProperties>
</file>