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42A7E" w14:textId="77777777" w:rsidR="00C56B59" w:rsidRDefault="00C56B59">
      <w:pPr>
        <w:tabs>
          <w:tab w:val="right" w:pos="9270"/>
        </w:tabs>
      </w:pPr>
      <w:r>
        <w:rPr>
          <w:b/>
        </w:rPr>
        <w:t>PlanetMath's Proof of Jordan</w:t>
      </w:r>
      <w:r>
        <w:rPr>
          <w:b/>
        </w:rPr>
        <w:tab/>
      </w:r>
      <w:r>
        <w:tab/>
      </w:r>
      <w:r>
        <w:tab/>
      </w:r>
      <w:r>
        <w:tab/>
      </w:r>
      <w:r>
        <w:tab/>
        <w:t>PhL</w:t>
      </w:r>
      <w:r>
        <w:tab/>
      </w:r>
      <w:r>
        <w:tab/>
        <w:t>1.7.05</w:t>
      </w:r>
    </w:p>
    <w:p w14:paraId="5A1EE230" w14:textId="77777777" w:rsidR="00C56B59" w:rsidRDefault="00C56B59">
      <w:pPr>
        <w:tabs>
          <w:tab w:val="left" w:pos="7200"/>
          <w:tab w:val="left" w:pos="7920"/>
          <w:tab w:val="right" w:pos="9270"/>
        </w:tabs>
      </w:pPr>
    </w:p>
    <w:p w14:paraId="6DD8310A" w14:textId="77777777" w:rsidR="00C56B59" w:rsidRDefault="00C56B59">
      <w:r>
        <w:rPr>
          <w:b/>
          <w:bCs/>
        </w:rPr>
        <w:t>Gumau's Proof of Jordan Decomposition</w:t>
      </w:r>
    </w:p>
    <w:p w14:paraId="19DE322A" w14:textId="77777777" w:rsidR="00C56B59" w:rsidRDefault="00C56B59"/>
    <w:p w14:paraId="7C372D87" w14:textId="77777777" w:rsidR="00C56B59" w:rsidRDefault="00C56B59">
      <w:r>
        <w:t xml:space="preserve">This guy is </w:t>
      </w:r>
      <w:r>
        <w:rPr>
          <w:rFonts w:ascii="sans-serif" w:hAnsi="sans-serif"/>
          <w:color w:val="000000"/>
        </w:rPr>
        <w:t>Guido Mauas, a Student of Mathematics, Buenos Aires, Argentina</w:t>
      </w:r>
      <w:r>
        <w:t xml:space="preserve">. He "owns" the little chunk of the PlanetMath "encyclopedia". I now regard this just as a summary of the detailed work that Matthews has done. </w:t>
      </w:r>
    </w:p>
    <w:p w14:paraId="6BDA7DB1" w14:textId="77777777" w:rsidR="00C56B59" w:rsidRDefault="00C56B59"/>
    <w:p w14:paraId="3814CDA3" w14:textId="77777777" w:rsidR="00C56B59" w:rsidRDefault="00C56B59">
      <w:r>
        <w:rPr>
          <w:rFonts w:ascii="sans-serif" w:hAnsi="sans-serif"/>
          <w:color w:val="000000"/>
        </w:rPr>
        <w:t xml:space="preserve">Guido </w:t>
      </w:r>
      <w:r>
        <w:t xml:space="preserve">uses </w:t>
      </w:r>
      <w:r>
        <w:sym w:font="Symbol" w:char="F061"/>
      </w:r>
      <w:r>
        <w:rPr>
          <w:vertAlign w:val="subscript"/>
        </w:rPr>
        <w:t>i</w:t>
      </w:r>
      <w:r>
        <w:t xml:space="preserve"> as the b</w:t>
      </w:r>
      <w:r>
        <w:rPr>
          <w:vertAlign w:val="subscript"/>
        </w:rPr>
        <w:t>i</w:t>
      </w:r>
      <w:r>
        <w:t>, the exponents of the min poly.  The primary decomp result is then clearly stated. He then talks about a "restriction" of operator T to ker p</w:t>
      </w:r>
      <w:r>
        <w:rPr>
          <w:vertAlign w:val="superscript"/>
        </w:rPr>
        <w:t>b</w:t>
      </w:r>
      <w:r>
        <w:t>, just the way that Matthew's did (and th</w:t>
      </w:r>
      <w:r>
        <w:t xml:space="preserve">at I do in my later document on this subject with Visio drawing). </w:t>
      </w:r>
    </w:p>
    <w:p w14:paraId="1121B412" w14:textId="77777777" w:rsidR="00C56B59" w:rsidRDefault="00C56B59">
      <w:r>
        <w:tab/>
        <w:t>He then looks at p: ker p</w:t>
      </w:r>
      <w:r>
        <w:rPr>
          <w:vertAlign w:val="superscript"/>
        </w:rPr>
        <w:t>b</w:t>
      </w:r>
      <w:r>
        <w:t xml:space="preserve"> </w:t>
      </w:r>
      <w:r>
        <w:sym w:font="Symbol" w:char="F0AE"/>
      </w:r>
      <w:r>
        <w:t xml:space="preserve"> ker p</w:t>
      </w:r>
      <w:r>
        <w:rPr>
          <w:vertAlign w:val="superscript"/>
        </w:rPr>
        <w:t>b</w:t>
      </w:r>
      <w:r>
        <w:t>, which is a little different from what I have done, but OK. We look for a basis for Ker p</w:t>
      </w:r>
      <w:r>
        <w:rPr>
          <w:vertAlign w:val="superscript"/>
        </w:rPr>
        <w:t>b</w:t>
      </w:r>
      <w:r>
        <w:t>, the space which has algemult = a. The basis of K p</w:t>
      </w:r>
      <w:r>
        <w:rPr>
          <w:vertAlign w:val="superscript"/>
        </w:rPr>
        <w:t>b</w:t>
      </w:r>
      <w:r>
        <w:t xml:space="preserve"> is written as the union of the bases of the Jordan cyclic subspaces. Each of these is given as B</w:t>
      </w:r>
      <w:r>
        <w:rPr>
          <w:vertAlign w:val="subscript"/>
        </w:rPr>
        <w:t>s,i</w:t>
      </w:r>
      <w:r>
        <w:t xml:space="preserve"> where i = overall eigenmanifold index, and s = the secondary cyclic subspace label. He writes B</w:t>
      </w:r>
      <w:r>
        <w:rPr>
          <w:vertAlign w:val="subscript"/>
        </w:rPr>
        <w:t>s,i</w:t>
      </w:r>
      <w:r>
        <w:t xml:space="preserve"> as powers of p acting on some assumed generating vector which he </w:t>
      </w:r>
      <w:r>
        <w:t>calls v</w:t>
      </w:r>
      <w:r>
        <w:rPr>
          <w:vertAlign w:val="subscript"/>
        </w:rPr>
        <w:t>s,i</w:t>
      </w:r>
      <w:r>
        <w:t>. The union of these is called just B</w:t>
      </w:r>
      <w:r>
        <w:rPr>
          <w:vertAlign w:val="subscript"/>
        </w:rPr>
        <w:t>i</w:t>
      </w:r>
      <w:r>
        <w:t xml:space="preserve">. </w:t>
      </w:r>
    </w:p>
    <w:p w14:paraId="5505BF73" w14:textId="77777777" w:rsidR="00C56B59" w:rsidRDefault="00C56B59">
      <w:r>
        <w:tab/>
        <w:t xml:space="preserve">Now finally we come to the last section of this 1 pager proof. Author wants to show directly that, given the cyclic basis above, we can derive that the Jordan Block looks like. I will do this in my own language: </w:t>
      </w:r>
    </w:p>
    <w:p w14:paraId="588E7F5C" w14:textId="77777777" w:rsidR="00C56B59" w:rsidRDefault="00C56B59"/>
    <w:p w14:paraId="6DB8CB6E" w14:textId="77777777" w:rsidR="00C56B59" w:rsidRDefault="00C56B59">
      <w:r>
        <w:t>(1) Define p = (T-</w:t>
      </w:r>
      <w:r>
        <w:sym w:font="Symbol" w:char="F06C"/>
      </w:r>
      <w:r>
        <w:t>I)  as usual.  Write p</w:t>
      </w:r>
      <w:r>
        <w:rPr>
          <w:vertAlign w:val="superscript"/>
        </w:rPr>
        <w:t>j+1</w:t>
      </w:r>
      <w:r>
        <w:t xml:space="preserve"> = p p</w:t>
      </w:r>
      <w:r>
        <w:rPr>
          <w:vertAlign w:val="superscript"/>
        </w:rPr>
        <w:t>j</w:t>
      </w:r>
      <w:r>
        <w:t xml:space="preserve">  = (T - </w:t>
      </w:r>
      <w:r>
        <w:sym w:font="Symbol" w:char="F06C"/>
      </w:r>
      <w:r>
        <w:t>)p</w:t>
      </w:r>
      <w:r>
        <w:rPr>
          <w:vertAlign w:val="superscript"/>
        </w:rPr>
        <w:t>j</w:t>
      </w:r>
      <w:r>
        <w:t>.  Thus, T p</w:t>
      </w:r>
      <w:r>
        <w:rPr>
          <w:vertAlign w:val="superscript"/>
        </w:rPr>
        <w:t>j</w:t>
      </w:r>
      <w:r>
        <w:t xml:space="preserve">  = p</w:t>
      </w:r>
      <w:r>
        <w:rPr>
          <w:vertAlign w:val="superscript"/>
        </w:rPr>
        <w:t>j+1</w:t>
      </w:r>
      <w:r>
        <w:t xml:space="preserve"> + </w:t>
      </w:r>
      <w:r>
        <w:sym w:font="Symbol" w:char="F06C"/>
      </w:r>
      <w:r>
        <w:t xml:space="preserve"> p</w:t>
      </w:r>
      <w:r>
        <w:rPr>
          <w:vertAlign w:val="superscript"/>
        </w:rPr>
        <w:t>j</w:t>
      </w:r>
      <w:r>
        <w:t xml:space="preserve">. </w:t>
      </w:r>
    </w:p>
    <w:p w14:paraId="65612116" w14:textId="77777777" w:rsidR="00C56B59" w:rsidRDefault="00C56B59"/>
    <w:p w14:paraId="5A3F3902" w14:textId="77777777" w:rsidR="00C56B59" w:rsidRDefault="00C56B59">
      <w:r>
        <w:t xml:space="preserve">(2) We now use this result to evaluate our matrix elements: </w:t>
      </w:r>
    </w:p>
    <w:p w14:paraId="467AF0C5" w14:textId="77777777" w:rsidR="00C56B59" w:rsidRDefault="00C56B59"/>
    <w:p w14:paraId="757396BF" w14:textId="77777777" w:rsidR="00C56B59" w:rsidRDefault="00C56B59">
      <w:r>
        <w:tab/>
      </w:r>
      <w:r>
        <w:tab/>
        <w:t>J</w:t>
      </w:r>
      <w:r>
        <w:rPr>
          <w:vertAlign w:val="subscript"/>
        </w:rPr>
        <w:t xml:space="preserve">kj  </w:t>
      </w:r>
      <w:r>
        <w:t>= &lt; p</w:t>
      </w:r>
      <w:r>
        <w:rPr>
          <w:vertAlign w:val="superscript"/>
        </w:rPr>
        <w:t>k</w:t>
      </w:r>
      <w:r>
        <w:t xml:space="preserve"> v | T | p</w:t>
      </w:r>
      <w:r>
        <w:rPr>
          <w:vertAlign w:val="superscript"/>
        </w:rPr>
        <w:t xml:space="preserve">j </w:t>
      </w:r>
      <w:r>
        <w:t>v&gt;  = &lt; p</w:t>
      </w:r>
      <w:r>
        <w:rPr>
          <w:vertAlign w:val="superscript"/>
        </w:rPr>
        <w:t>k</w:t>
      </w:r>
      <w:r>
        <w:t xml:space="preserve"> v | T p</w:t>
      </w:r>
      <w:r>
        <w:rPr>
          <w:vertAlign w:val="superscript"/>
        </w:rPr>
        <w:t>j</w:t>
      </w:r>
      <w:r>
        <w:t xml:space="preserve"> v&gt; = &lt; p</w:t>
      </w:r>
      <w:r>
        <w:rPr>
          <w:vertAlign w:val="superscript"/>
        </w:rPr>
        <w:t>k</w:t>
      </w:r>
      <w:r>
        <w:t xml:space="preserve"> v | ( p</w:t>
      </w:r>
      <w:r>
        <w:rPr>
          <w:vertAlign w:val="superscript"/>
        </w:rPr>
        <w:t>j+1</w:t>
      </w:r>
      <w:r>
        <w:t xml:space="preserve"> + </w:t>
      </w:r>
      <w:r>
        <w:sym w:font="Symbol" w:char="F06C"/>
      </w:r>
      <w:r>
        <w:t xml:space="preserve"> p</w:t>
      </w:r>
      <w:r>
        <w:rPr>
          <w:vertAlign w:val="superscript"/>
        </w:rPr>
        <w:t>j</w:t>
      </w:r>
      <w:r>
        <w:t xml:space="preserve">) v&gt; = </w:t>
      </w:r>
      <w:r>
        <w:sym w:font="Symbol" w:char="F064"/>
      </w:r>
      <w:r>
        <w:rPr>
          <w:vertAlign w:val="subscript"/>
        </w:rPr>
        <w:t>k,j+1</w:t>
      </w:r>
      <w:r>
        <w:t xml:space="preserve"> + </w:t>
      </w:r>
      <w:r>
        <w:sym w:font="Symbol" w:char="F06C"/>
      </w:r>
      <w:r>
        <w:t xml:space="preserve"> </w:t>
      </w:r>
      <w:r>
        <w:sym w:font="Symbol" w:char="F064"/>
      </w:r>
      <w:r>
        <w:rPr>
          <w:vertAlign w:val="subscript"/>
        </w:rPr>
        <w:t>k,j</w:t>
      </w:r>
    </w:p>
    <w:p w14:paraId="6E6B0DC7" w14:textId="77777777" w:rsidR="00C56B59" w:rsidRDefault="00C56B59"/>
    <w:p w14:paraId="1BFC76D1" w14:textId="77777777" w:rsidR="00C56B59" w:rsidRDefault="00C56B59">
      <w:r>
        <w:tab/>
      </w:r>
      <w:r>
        <w:tab/>
        <w:t xml:space="preserve">    =  C</w:t>
      </w:r>
      <w:r>
        <w:rPr>
          <w:vertAlign w:val="subscript"/>
        </w:rPr>
        <w:t>jk</w:t>
      </w:r>
      <w:r>
        <w:t xml:space="preserve"> + </w:t>
      </w:r>
      <w:r>
        <w:sym w:font="Symbol" w:char="F06C"/>
      </w:r>
      <w:r>
        <w:t xml:space="preserve"> I</w:t>
      </w:r>
      <w:r>
        <w:rPr>
          <w:vertAlign w:val="subscript"/>
        </w:rPr>
        <w:t>kj</w:t>
      </w:r>
      <w:r>
        <w:t xml:space="preserve">  = (C</w:t>
      </w:r>
      <w:r>
        <w:rPr>
          <w:vertAlign w:val="superscript"/>
        </w:rPr>
        <w:t>T</w:t>
      </w:r>
      <w:r>
        <w:t>)</w:t>
      </w:r>
      <w:r>
        <w:rPr>
          <w:vertAlign w:val="subscript"/>
        </w:rPr>
        <w:t>kj</w:t>
      </w:r>
      <w:r>
        <w:t xml:space="preserve"> + </w:t>
      </w:r>
      <w:r>
        <w:sym w:font="Symbol" w:char="F06C"/>
      </w:r>
      <w:r>
        <w:t xml:space="preserve"> (I)</w:t>
      </w:r>
      <w:r>
        <w:rPr>
          <w:vertAlign w:val="subscript"/>
        </w:rPr>
        <w:t>kj</w:t>
      </w:r>
      <w:r>
        <w:t xml:space="preserve">  which says  J = C</w:t>
      </w:r>
      <w:r>
        <w:rPr>
          <w:vertAlign w:val="superscript"/>
        </w:rPr>
        <w:t>T</w:t>
      </w:r>
      <w:r>
        <w:t xml:space="preserve"> + </w:t>
      </w:r>
      <w:r>
        <w:sym w:font="Symbol" w:char="F06C"/>
      </w:r>
      <w:r>
        <w:t xml:space="preserve"> I. </w:t>
      </w:r>
    </w:p>
    <w:p w14:paraId="3F66FC94" w14:textId="77777777" w:rsidR="00C56B59" w:rsidRDefault="00C56B59"/>
    <w:p w14:paraId="6CF48CA2" w14:textId="77777777" w:rsidR="00C56B59" w:rsidRDefault="00C56B59">
      <w:r>
        <w:t>where I am referring back to my PhL notes on the companion C matrix. The only difference is that we have C instead of C</w:t>
      </w:r>
      <w:r>
        <w:rPr>
          <w:vertAlign w:val="superscript"/>
        </w:rPr>
        <w:t>T</w:t>
      </w:r>
      <w:r>
        <w:t xml:space="preserve">. So basically our author has derived the shape of the J block. </w:t>
      </w:r>
    </w:p>
    <w:p w14:paraId="7CC41F01" w14:textId="77777777" w:rsidR="00C56B59" w:rsidRDefault="00C56B59"/>
    <w:p w14:paraId="0AE668D2" w14:textId="77777777" w:rsidR="00C56B59" w:rsidRDefault="00C56B59">
      <w:r>
        <w:t>Question :  I have had to assume that &lt; p</w:t>
      </w:r>
      <w:r>
        <w:rPr>
          <w:vertAlign w:val="superscript"/>
        </w:rPr>
        <w:t>k</w:t>
      </w:r>
      <w:r>
        <w:t xml:space="preserve"> v | p</w:t>
      </w:r>
      <w:r>
        <w:rPr>
          <w:vertAlign w:val="superscript"/>
        </w:rPr>
        <w:t xml:space="preserve">j </w:t>
      </w:r>
      <w:r>
        <w:t xml:space="preserve">v&gt; = </w:t>
      </w:r>
      <w:r>
        <w:sym w:font="Symbol" w:char="F064"/>
      </w:r>
      <w:r>
        <w:rPr>
          <w:vertAlign w:val="subscript"/>
        </w:rPr>
        <w:t>k,j</w:t>
      </w:r>
      <w:r>
        <w:t xml:space="preserve"> .  How can I verify this? </w:t>
      </w:r>
    </w:p>
    <w:p w14:paraId="444FF2B7" w14:textId="77777777" w:rsidR="00C56B59" w:rsidRDefault="00C56B59"/>
    <w:p w14:paraId="4A1F39AF" w14:textId="77777777" w:rsidR="00C56B59" w:rsidRDefault="00C56B59">
      <w:r>
        <w:t>In a cyclic subspace as generated by vector v we have this basis:  { v, pv, p</w:t>
      </w:r>
      <w:r>
        <w:rPr>
          <w:vertAlign w:val="superscript"/>
        </w:rPr>
        <w:t>2</w:t>
      </w:r>
      <w:r>
        <w:t>v, p</w:t>
      </w:r>
      <w:r>
        <w:rPr>
          <w:vertAlign w:val="superscript"/>
        </w:rPr>
        <w:t>3</w:t>
      </w:r>
      <w:r>
        <w:t xml:space="preserve">v ... }. This subject is discussed (thank goodness) on page 55 of Matthews. </w:t>
      </w:r>
    </w:p>
    <w:p w14:paraId="2AF4DB4C" w14:textId="77777777" w:rsidR="00C56B59" w:rsidRDefault="00C56B59">
      <w:r>
        <w:tab/>
      </w:r>
    </w:p>
    <w:p w14:paraId="0E8DBB98" w14:textId="77777777" w:rsidR="00C56B59" w:rsidRDefault="00C56B59">
      <w:r>
        <w:t xml:space="preserve">Well, this is quite interesting. In the entire Matthews presentation, we deal only with vector spaces and the associated notions of spanning and linear independence. There is no norm, no metric, no scalar product!  He has no need for such things. On page 56 when we want to know what the matrix looks like for our operator T, we find the columns of the matrix simply by applying the operator to the vectors of the basis. In this manner, he finds the companion matrix C that matches the min pol of vector v. </w:t>
      </w:r>
    </w:p>
    <w:p w14:paraId="6E62668C" w14:textId="77777777" w:rsidR="00C56B59" w:rsidRDefault="00C56B59">
      <w:r>
        <w:tab/>
        <w:t>S</w:t>
      </w:r>
      <w:r>
        <w:t xml:space="preserve">o let's go back to our derivation above to the point where we have: </w:t>
      </w:r>
    </w:p>
    <w:p w14:paraId="5004E8C4" w14:textId="77777777" w:rsidR="00C56B59" w:rsidRDefault="00C56B59"/>
    <w:p w14:paraId="67629439" w14:textId="77777777" w:rsidR="00C56B59" w:rsidRDefault="00C56B59">
      <w:r>
        <w:tab/>
        <w:t xml:space="preserve"> T p</w:t>
      </w:r>
      <w:r>
        <w:rPr>
          <w:vertAlign w:val="superscript"/>
        </w:rPr>
        <w:t>j</w:t>
      </w:r>
      <w:r>
        <w:t>v  = p</w:t>
      </w:r>
      <w:r>
        <w:rPr>
          <w:vertAlign w:val="superscript"/>
        </w:rPr>
        <w:t>j+1</w:t>
      </w:r>
      <w:r>
        <w:t xml:space="preserve">v + </w:t>
      </w:r>
      <w:r>
        <w:sym w:font="Symbol" w:char="F06C"/>
      </w:r>
      <w:r>
        <w:t xml:space="preserve"> p</w:t>
      </w:r>
      <w:r>
        <w:rPr>
          <w:vertAlign w:val="superscript"/>
        </w:rPr>
        <w:t>j</w:t>
      </w:r>
      <w:r>
        <w:t>v.</w:t>
      </w:r>
      <w:r>
        <w:tab/>
      </w:r>
      <w:r>
        <w:tab/>
        <w:t xml:space="preserve"> p = (T-</w:t>
      </w:r>
      <w:r>
        <w:sym w:font="Symbol" w:char="F06C"/>
      </w:r>
      <w:r>
        <w:t>I)</w:t>
      </w:r>
      <w:r>
        <w:tab/>
        <w:t xml:space="preserve"> </w:t>
      </w:r>
    </w:p>
    <w:p w14:paraId="4BDD338F" w14:textId="77777777" w:rsidR="00C56B59" w:rsidRDefault="00C56B59"/>
    <w:p w14:paraId="000FE186" w14:textId="77777777" w:rsidR="00C56B59" w:rsidRDefault="00C56B59">
      <w:r>
        <w:lastRenderedPageBreak/>
        <w:t xml:space="preserve">We now find the columns of our matrix T by applying T to the basis vectors one at a time. We make this </w:t>
      </w:r>
      <w:r>
        <w:rPr>
          <w:b/>
          <w:bCs/>
          <w:i/>
          <w:iCs/>
        </w:rPr>
        <w:t>association</w:t>
      </w:r>
      <w:r>
        <w:t xml:space="preserve"> between basis vectors and column vectors: </w:t>
      </w:r>
    </w:p>
    <w:p w14:paraId="7C4B8CB8" w14:textId="77777777" w:rsidR="00C56B59" w:rsidRDefault="00C56B59"/>
    <w:p w14:paraId="79627424" w14:textId="77777777" w:rsidR="00C56B59" w:rsidRDefault="00C56B59">
      <w:r>
        <w:tab/>
      </w:r>
      <w:r>
        <w:tab/>
      </w:r>
      <w:r>
        <w:tab/>
        <w:t>p</w:t>
      </w:r>
      <w:r>
        <w:rPr>
          <w:vertAlign w:val="superscript"/>
        </w:rPr>
        <w:t>0</w:t>
      </w:r>
      <w:r>
        <w:t xml:space="preserve">v  </w:t>
      </w:r>
      <w:r>
        <w:sym w:font="Symbol" w:char="F0AE"/>
      </w:r>
      <w:r>
        <w:t xml:space="preserve">  [ 1,0,0,0]</w:t>
      </w:r>
      <w:r>
        <w:rPr>
          <w:vertAlign w:val="superscript"/>
        </w:rPr>
        <w:t>t</w:t>
      </w:r>
      <w:r>
        <w:t xml:space="preserve"> </w:t>
      </w:r>
    </w:p>
    <w:p w14:paraId="510E75F3" w14:textId="77777777" w:rsidR="00C56B59" w:rsidRDefault="00C56B59">
      <w:r>
        <w:tab/>
      </w:r>
      <w:r>
        <w:tab/>
      </w:r>
      <w:r>
        <w:tab/>
        <w:t>p</w:t>
      </w:r>
      <w:r>
        <w:rPr>
          <w:vertAlign w:val="superscript"/>
        </w:rPr>
        <w:t>1</w:t>
      </w:r>
      <w:r>
        <w:t xml:space="preserve">v  </w:t>
      </w:r>
      <w:r>
        <w:sym w:font="Symbol" w:char="F0AE"/>
      </w:r>
      <w:r>
        <w:t xml:space="preserve">  [ 0,1,0,0]</w:t>
      </w:r>
      <w:r>
        <w:rPr>
          <w:vertAlign w:val="superscript"/>
        </w:rPr>
        <w:t>t</w:t>
      </w:r>
      <w:r>
        <w:t xml:space="preserve"> </w:t>
      </w:r>
    </w:p>
    <w:p w14:paraId="32CFC245" w14:textId="77777777" w:rsidR="00C56B59" w:rsidRDefault="00C56B59"/>
    <w:p w14:paraId="675CA67C" w14:textId="77777777" w:rsidR="00C56B59" w:rsidRDefault="00C56B59">
      <w:r>
        <w:t>Then T (p</w:t>
      </w:r>
      <w:r>
        <w:rPr>
          <w:vertAlign w:val="superscript"/>
        </w:rPr>
        <w:t>0</w:t>
      </w:r>
      <w:r>
        <w:t>v ) = p</w:t>
      </w:r>
      <w:r>
        <w:rPr>
          <w:vertAlign w:val="superscript"/>
        </w:rPr>
        <w:t>1</w:t>
      </w:r>
      <w:r>
        <w:t xml:space="preserve">v  + </w:t>
      </w:r>
      <w:r>
        <w:sym w:font="Symbol" w:char="F06C"/>
      </w:r>
      <w:r>
        <w:t xml:space="preserve"> p</w:t>
      </w:r>
      <w:r>
        <w:rPr>
          <w:vertAlign w:val="superscript"/>
        </w:rPr>
        <w:t>0</w:t>
      </w:r>
      <w:r>
        <w:t>v  =  [ 0,1,0,0]</w:t>
      </w:r>
      <w:r>
        <w:rPr>
          <w:vertAlign w:val="superscript"/>
        </w:rPr>
        <w:t xml:space="preserve">t  </w:t>
      </w:r>
      <w:r>
        <w:t xml:space="preserve">+ [ </w:t>
      </w:r>
      <w:r>
        <w:sym w:font="Symbol" w:char="F06C"/>
      </w:r>
      <w:r>
        <w:t>,0,0,0]</w:t>
      </w:r>
      <w:r>
        <w:rPr>
          <w:vertAlign w:val="superscript"/>
        </w:rPr>
        <w:t>t</w:t>
      </w:r>
      <w:r>
        <w:t xml:space="preserve"> = [ </w:t>
      </w:r>
      <w:r>
        <w:sym w:font="Symbol" w:char="F06C"/>
      </w:r>
      <w:r>
        <w:t>, 1, 0, 0]</w:t>
      </w:r>
      <w:r>
        <w:rPr>
          <w:vertAlign w:val="superscript"/>
        </w:rPr>
        <w:t>t</w:t>
      </w:r>
    </w:p>
    <w:p w14:paraId="686BBF95" w14:textId="77777777" w:rsidR="00C56B59" w:rsidRDefault="00C56B59">
      <w:r>
        <w:tab/>
        <w:t>Now once we make the above association, then yes, we can say that under the scalar product induced by the associat</w:t>
      </w:r>
      <w:r>
        <w:t>ed E</w:t>
      </w:r>
      <w:r>
        <w:rPr>
          <w:vertAlign w:val="superscript"/>
        </w:rPr>
        <w:t>n</w:t>
      </w:r>
      <w:r>
        <w:t>, our basis vectors are orthonormal, and then we do have &lt; p</w:t>
      </w:r>
      <w:r>
        <w:rPr>
          <w:vertAlign w:val="superscript"/>
        </w:rPr>
        <w:t>k</w:t>
      </w:r>
      <w:r>
        <w:t xml:space="preserve"> v | p</w:t>
      </w:r>
      <w:r>
        <w:rPr>
          <w:vertAlign w:val="superscript"/>
        </w:rPr>
        <w:t xml:space="preserve">j </w:t>
      </w:r>
      <w:r>
        <w:t>v&gt;</w:t>
      </w:r>
      <w:r>
        <w:rPr>
          <w:vertAlign w:val="subscript"/>
        </w:rPr>
        <w:t>IND</w:t>
      </w:r>
      <w:r>
        <w:t xml:space="preserve"> = </w:t>
      </w:r>
      <w:r>
        <w:sym w:font="Symbol" w:char="F064"/>
      </w:r>
      <w:r>
        <w:rPr>
          <w:vertAlign w:val="subscript"/>
        </w:rPr>
        <w:t>k,j</w:t>
      </w:r>
      <w:r>
        <w:t>. But this is not the obvious scalar product that you would get directly from E</w:t>
      </w:r>
      <w:r>
        <w:rPr>
          <w:vertAlign w:val="superscript"/>
        </w:rPr>
        <w:t>n</w:t>
      </w:r>
    </w:p>
    <w:p w14:paraId="08A19D7C" w14:textId="77777777" w:rsidR="00C56B59" w:rsidRDefault="00C56B59"/>
    <w:p w14:paraId="3B23562B" w14:textId="77777777" w:rsidR="00C56B59" w:rsidRDefault="00C56B59">
      <w:pPr>
        <w:rPr>
          <w:vertAlign w:val="subscript"/>
        </w:rPr>
      </w:pPr>
      <w:r>
        <w:tab/>
      </w:r>
      <w:r>
        <w:tab/>
        <w:t>&lt; p</w:t>
      </w:r>
      <w:r>
        <w:rPr>
          <w:vertAlign w:val="superscript"/>
        </w:rPr>
        <w:t>k</w:t>
      </w:r>
      <w:r>
        <w:t xml:space="preserve"> v | p</w:t>
      </w:r>
      <w:r>
        <w:rPr>
          <w:vertAlign w:val="superscript"/>
        </w:rPr>
        <w:t xml:space="preserve">j </w:t>
      </w:r>
      <w:r>
        <w:t>v&gt;</w:t>
      </w:r>
      <w:r>
        <w:rPr>
          <w:vertAlign w:val="subscript"/>
        </w:rPr>
        <w:t>IND</w:t>
      </w:r>
      <w:r>
        <w:t xml:space="preserve"> </w:t>
      </w:r>
      <w:r>
        <w:sym w:font="Symbol" w:char="F0B9"/>
      </w:r>
      <w:r>
        <w:t xml:space="preserve">  [ p</w:t>
      </w:r>
      <w:r>
        <w:rPr>
          <w:vertAlign w:val="superscript"/>
        </w:rPr>
        <w:t>k</w:t>
      </w:r>
      <w:r>
        <w:t xml:space="preserve"> v ]</w:t>
      </w:r>
      <w:r>
        <w:rPr>
          <w:vertAlign w:val="superscript"/>
        </w:rPr>
        <w:t>T</w:t>
      </w:r>
      <w:r>
        <w:t xml:space="preserve"> [ p</w:t>
      </w:r>
      <w:r>
        <w:rPr>
          <w:vertAlign w:val="superscript"/>
        </w:rPr>
        <w:t xml:space="preserve">j </w:t>
      </w:r>
      <w:r>
        <w:t>v ] = v</w:t>
      </w:r>
      <w:r>
        <w:rPr>
          <w:vertAlign w:val="superscript"/>
        </w:rPr>
        <w:t>T</w:t>
      </w:r>
      <w:r>
        <w:t xml:space="preserve"> (p</w:t>
      </w:r>
      <w:r>
        <w:rPr>
          <w:vertAlign w:val="superscript"/>
        </w:rPr>
        <w:t>k</w:t>
      </w:r>
      <w:r>
        <w:t>)</w:t>
      </w:r>
      <w:r>
        <w:rPr>
          <w:vertAlign w:val="superscript"/>
        </w:rPr>
        <w:t>T</w:t>
      </w:r>
      <w:r>
        <w:t xml:space="preserve"> p</w:t>
      </w:r>
      <w:r>
        <w:rPr>
          <w:vertAlign w:val="superscript"/>
        </w:rPr>
        <w:t>j</w:t>
      </w:r>
      <w:r>
        <w:t xml:space="preserve"> v  = some huge mess and not just </w:t>
      </w:r>
      <w:r>
        <w:sym w:font="Symbol" w:char="F064"/>
      </w:r>
      <w:r>
        <w:rPr>
          <w:vertAlign w:val="subscript"/>
        </w:rPr>
        <w:t xml:space="preserve">j,k </w:t>
      </w:r>
    </w:p>
    <w:p w14:paraId="55AD8B55" w14:textId="77777777" w:rsidR="00C56B59" w:rsidRDefault="00C56B59"/>
    <w:p w14:paraId="7DC7224D" w14:textId="77777777" w:rsidR="00C56B59" w:rsidRDefault="00C56B59">
      <w:r>
        <w:t>An analogous situation would be to imagine two unit vectors in E</w:t>
      </w:r>
      <w:r>
        <w:rPr>
          <w:vertAlign w:val="superscript"/>
        </w:rPr>
        <w:t>2</w:t>
      </w:r>
      <w:r>
        <w:t xml:space="preserve"> that are not orthogonal. The direct E</w:t>
      </w:r>
      <w:r>
        <w:rPr>
          <w:vertAlign w:val="superscript"/>
        </w:rPr>
        <w:t>2</w:t>
      </w:r>
      <w:r>
        <w:t xml:space="preserve"> scalar product would show non-orthogonality, but my "induced" scalar product would show orthog. We are just associating each "position" in the </w:t>
      </w:r>
      <w:r>
        <w:t xml:space="preserve">column vector with a basis vector. I don't know what the official term for doing this is, I have used the word induced, maybe associated is better. </w:t>
      </w:r>
    </w:p>
    <w:p w14:paraId="5B7BEFCA" w14:textId="77777777" w:rsidR="00C56B59" w:rsidRDefault="00C56B59"/>
    <w:p w14:paraId="3CAAF020" w14:textId="77777777" w:rsidR="00C56B59" w:rsidRDefault="00C56B59"/>
    <w:p w14:paraId="04CACA01" w14:textId="77777777" w:rsidR="00C56B59" w:rsidRDefault="00C56B59"/>
    <w:sectPr w:rsidR="00C56B59">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5E9E4" w14:textId="77777777" w:rsidR="00C56B59" w:rsidRDefault="00C56B59">
      <w:pPr>
        <w:spacing w:line="240" w:lineRule="auto"/>
      </w:pPr>
      <w:r>
        <w:separator/>
      </w:r>
    </w:p>
  </w:endnote>
  <w:endnote w:type="continuationSeparator" w:id="0">
    <w:p w14:paraId="296DF3D2" w14:textId="77777777" w:rsidR="00C56B59" w:rsidRDefault="00C56B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ans-serif">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92185" w14:textId="77777777" w:rsidR="00C56B59" w:rsidRDefault="00C56B5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76D7B" w14:textId="77777777" w:rsidR="00C56B59" w:rsidRDefault="00C56B59">
      <w:pPr>
        <w:spacing w:line="240" w:lineRule="auto"/>
      </w:pPr>
      <w:r>
        <w:separator/>
      </w:r>
    </w:p>
  </w:footnote>
  <w:footnote w:type="continuationSeparator" w:id="0">
    <w:p w14:paraId="7F3B122A" w14:textId="77777777" w:rsidR="00C56B59" w:rsidRDefault="00C56B5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47D0C"/>
    <w:rsid w:val="0094160D"/>
    <w:rsid w:val="00C47D0C"/>
    <w:rsid w:val="00C56B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F9D559"/>
  <w15:chartTrackingRefBased/>
  <w15:docId w15:val="{F9BE23E5-01FB-4880-81DF-ABDAD9A72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765</Words>
  <Characters>2971</Characters>
  <Application>Microsoft Office Word</Application>
  <DocSecurity>4</DocSecurity>
  <Lines>66</Lines>
  <Paragraphs>29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2026-09-06T19:33:00Z</dcterms:created>
  <dcterms:modified xsi:type="dcterms:W3CDTF">2026-09-06T19:33:00Z</dcterms:modified>
</cp:coreProperties>
</file>