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19326" w14:textId="77777777" w:rsidR="00434FA5" w:rsidRDefault="00434FA5">
      <w:pPr>
        <w:tabs>
          <w:tab w:val="right" w:pos="9270"/>
        </w:tabs>
      </w:pPr>
      <w:r>
        <w:rPr>
          <w:b/>
        </w:rPr>
        <w:t>Matrix Notes</w:t>
      </w:r>
      <w:r>
        <w:rPr>
          <w:b/>
        </w:rPr>
        <w:tab/>
      </w:r>
      <w:r>
        <w:rPr>
          <w:b/>
        </w:rPr>
        <w:tab/>
      </w:r>
      <w:r w:rsidR="000701EA">
        <w:tab/>
      </w:r>
      <w:r>
        <w:t>PhL</w:t>
      </w:r>
      <w:r>
        <w:tab/>
      </w:r>
      <w:r>
        <w:tab/>
        <w:t>1.11.08</w:t>
      </w:r>
      <w:r w:rsidR="000701EA">
        <w:tab/>
      </w:r>
      <w:r w:rsidR="000701EA">
        <w:tab/>
      </w:r>
      <w:r w:rsidR="000701EA">
        <w:tab/>
      </w:r>
      <w:r w:rsidR="000701EA">
        <w:tab/>
        <w:t>last update:  3.23.09</w:t>
      </w:r>
    </w:p>
    <w:p w14:paraId="3CA6EC46" w14:textId="77777777" w:rsidR="00434FA5" w:rsidRDefault="00434FA5">
      <w:pPr>
        <w:tabs>
          <w:tab w:val="left" w:pos="7200"/>
          <w:tab w:val="left" w:pos="7920"/>
          <w:tab w:val="right" w:pos="9270"/>
        </w:tabs>
      </w:pPr>
    </w:p>
    <w:p w14:paraId="6AC3209B" w14:textId="77777777" w:rsidR="00434FA5" w:rsidRDefault="00434FA5">
      <w:r>
        <w:t xml:space="preserve">This section of notes used to live in one of my green math binders, but I moved it to be with all my other matrix stuff in The Matrix Binder. Here, I will comment on the contents of each page (or set of pages) appearing in this section. Some material touches on the subject of Lie Algebras and Lie Groups and scattering theory and other applications, but the main focus is on the </w:t>
      </w:r>
      <w:r>
        <w:rPr>
          <w:i/>
          <w:iCs/>
        </w:rPr>
        <w:t>matrix aspect</w:t>
      </w:r>
      <w:r>
        <w:t xml:space="preserve"> of whatever we are talking about. </w:t>
      </w:r>
    </w:p>
    <w:p w14:paraId="5AC6B8B8" w14:textId="77777777" w:rsidR="00434FA5" w:rsidRDefault="00434FA5">
      <w:r>
        <w:tab/>
        <w:t>In earlier times I was not accustomed to putting dates on my pages, too bad. For sure, all these notes are 1980 and earlier (</w:t>
      </w:r>
      <w:r>
        <w:sym w:font="Symbol" w:char="F0B3"/>
      </w:r>
      <w:r>
        <w:t xml:space="preserve"> 27 years ago!), since I stopped doing math when I departed the physics world. Some notes are from the Utah physics era 9/77-5/80, but I think most are from the Berkeley era 9/70-9/77. The last two sections however are 1991 when I was doing Galois Fields work. </w:t>
      </w:r>
    </w:p>
    <w:p w14:paraId="14A93F97" w14:textId="77777777" w:rsidR="00434FA5" w:rsidRDefault="00434FA5">
      <w:r>
        <w:tab/>
        <w:t xml:space="preserve">It is interesting to see how I struggled with different methods of dealing with the typesetting problem. Most notes were written with my very fine black fountain pen, both text and equations. But I tried using Flairs a few times, and sometimes pencil. I had the green Olivetti manual typewriter, so I tried using it from time to time; but I would have to remove the paper from the machine to hand-enter each equation, not very nice. The Mac Plus introduced some capabilities in 1984, and by 1991 or so I was doing pretty fancy stuff using a BTS work Mac, such as in my several "books" written during idle times, all within Microsoft Word. Eventually things migrated to the PC (my first home PC appeared 1997 after I departed BTS), and over the years I have added many things to normal.dot and also to symbols.doc. </w:t>
      </w:r>
    </w:p>
    <w:p w14:paraId="3BF9480A" w14:textId="77777777" w:rsidR="00434FA5" w:rsidRDefault="00434FA5">
      <w:r>
        <w:tab/>
        <w:t xml:space="preserve">The nice thing about math is that nothing ever goes out of date! These things always were and always will be true and probably useful. </w:t>
      </w:r>
    </w:p>
    <w:p w14:paraId="654D8CB6" w14:textId="77777777" w:rsidR="00434FA5" w:rsidRDefault="00434FA5">
      <w:r>
        <w:tab/>
        <w:t xml:space="preserve">I might use the numbers below when I refer to these pages from elsewhere. </w:t>
      </w:r>
    </w:p>
    <w:p w14:paraId="6B1BFD3A" w14:textId="77777777" w:rsidR="00434FA5" w:rsidRDefault="00434FA5"/>
    <w:p w14:paraId="2BCE957B" w14:textId="77777777" w:rsidR="00434FA5" w:rsidRDefault="00434FA5">
      <w:r>
        <w:rPr>
          <w:b/>
          <w:bCs/>
        </w:rPr>
        <w:t xml:space="preserve">1. Theorem on Determinants. </w:t>
      </w:r>
      <w:r>
        <w:t xml:space="preserve"> If an off-diagonal quadrant vanishes, then the other off-diagonal quadrant plays no role in the determinant: </w:t>
      </w:r>
    </w:p>
    <w:p w14:paraId="2F494974" w14:textId="77777777" w:rsidR="00434FA5" w:rsidRDefault="00434FA5">
      <w:r>
        <w:tab/>
      </w:r>
      <w:r>
        <w:tab/>
      </w:r>
      <w:r>
        <w:tab/>
      </w:r>
      <w:r>
        <w:tab/>
      </w:r>
      <w:r>
        <w:tab/>
      </w:r>
      <w:r>
        <w:tab/>
      </w:r>
      <w:r>
        <w:object w:dxaOrig="3162" w:dyaOrig="617" w14:anchorId="1CF51C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8.25pt;height:30.75pt" o:ole="">
            <v:imagedata r:id="rId6" o:title=""/>
          </v:shape>
          <o:OLEObject Type="Embed" ProgID="Visio.Drawing.11" ShapeID="_x0000_i1025" DrawAspect="Content" ObjectID="_1850204527" r:id="rId7"/>
        </w:object>
      </w:r>
    </w:p>
    <w:p w14:paraId="2993C2B4" w14:textId="77777777" w:rsidR="00434FA5" w:rsidRDefault="00434FA5"/>
    <w:p w14:paraId="24A14BE2" w14:textId="77777777" w:rsidR="00434FA5" w:rsidRDefault="00434FA5">
      <w:r>
        <w:t>I give a proof first for n=6, then general dimension, then a short symbolic proof.</w:t>
      </w:r>
    </w:p>
    <w:p w14:paraId="5AE8E46F" w14:textId="77777777" w:rsidR="00434FA5" w:rsidRDefault="00434FA5"/>
    <w:p w14:paraId="33904D2B" w14:textId="77777777" w:rsidR="00434FA5" w:rsidRDefault="00434FA5">
      <w:r>
        <w:rPr>
          <w:b/>
          <w:bCs/>
        </w:rPr>
        <w:t>2. The determinant expansion theorem.</w:t>
      </w:r>
      <w:r>
        <w:t xml:space="preserve"> For a discrete matrix, the theorem says this: </w:t>
      </w:r>
    </w:p>
    <w:p w14:paraId="41ED321A" w14:textId="77777777" w:rsidR="00434FA5" w:rsidRDefault="00434FA5"/>
    <w:p w14:paraId="43A7F439" w14:textId="77777777" w:rsidR="00434FA5" w:rsidRDefault="00434FA5">
      <w:r>
        <w:t xml:space="preserve">det(1+A) = 1 + </w:t>
      </w:r>
      <w:r>
        <w:fldChar w:fldCharType="begin"/>
      </w:r>
      <w:r>
        <w:instrText xml:space="preserve"> EQ \f(1,1!) </w:instrText>
      </w:r>
      <w:r>
        <w:fldChar w:fldCharType="end"/>
      </w:r>
      <w:r>
        <w:t xml:space="preserve"> </w:t>
      </w:r>
      <w:r>
        <w:sym w:font="Symbol" w:char="F053"/>
      </w:r>
      <w:r>
        <w:rPr>
          <w:rStyle w:val="subscript"/>
        </w:rPr>
        <w:t>i</w:t>
      </w:r>
      <w:r>
        <w:t xml:space="preserve"> A</w:t>
      </w:r>
      <w:r>
        <w:rPr>
          <w:rStyle w:val="subscript"/>
        </w:rPr>
        <w:t>ii</w:t>
      </w:r>
      <w:r>
        <w:t xml:space="preserve">  +  </w:t>
      </w:r>
      <w:r>
        <w:fldChar w:fldCharType="begin"/>
      </w:r>
      <w:r>
        <w:instrText xml:space="preserve"> EQ \f(1,2!) </w:instrText>
      </w:r>
      <w:r>
        <w:fldChar w:fldCharType="end"/>
      </w:r>
      <w:r>
        <w:sym w:font="Symbol" w:char="F053"/>
      </w:r>
      <w:r>
        <w:rPr>
          <w:rStyle w:val="subscript"/>
        </w:rPr>
        <w:t xml:space="preserve">ij </w:t>
      </w:r>
      <w:r>
        <w:t xml:space="preserve"> </w:t>
      </w:r>
      <w:r>
        <w:rPr>
          <w:position w:val="-30"/>
        </w:rPr>
        <w:object w:dxaOrig="980" w:dyaOrig="720" w14:anchorId="02622F19">
          <v:shape id="_x0000_i1026" type="#_x0000_t75" style="width:48.75pt;height:36pt" o:ole="">
            <v:imagedata r:id="rId8" o:title=""/>
          </v:shape>
          <o:OLEObject Type="Embed" ProgID="Equation.3" ShapeID="_x0000_i1026" DrawAspect="Content" ObjectID="_1850204528" r:id="rId9"/>
        </w:object>
      </w:r>
      <w:r>
        <w:t xml:space="preserve">   +   </w:t>
      </w:r>
      <w:r>
        <w:fldChar w:fldCharType="begin"/>
      </w:r>
      <w:r>
        <w:instrText xml:space="preserve"> EQ \f(1,3!) </w:instrText>
      </w:r>
      <w:r>
        <w:fldChar w:fldCharType="end"/>
      </w:r>
      <w:r>
        <w:sym w:font="Symbol" w:char="F053"/>
      </w:r>
      <w:r>
        <w:rPr>
          <w:rStyle w:val="subscript"/>
        </w:rPr>
        <w:t>ijk</w:t>
      </w:r>
      <w:r>
        <w:t xml:space="preserve"> </w:t>
      </w:r>
      <w:r>
        <w:rPr>
          <w:position w:val="-50"/>
        </w:rPr>
        <w:object w:dxaOrig="1680" w:dyaOrig="1120" w14:anchorId="0BB58483">
          <v:shape id="_x0000_i1027" type="#_x0000_t75" style="width:84pt;height:56.25pt" o:ole="">
            <v:imagedata r:id="rId10" o:title=""/>
          </v:shape>
          <o:OLEObject Type="Embed" ProgID="Equation.3" ShapeID="_x0000_i1027" DrawAspect="Content" ObjectID="_1850204529" r:id="rId11"/>
        </w:object>
      </w:r>
      <w:r>
        <w:t xml:space="preserve">  + ...  +   </w:t>
      </w:r>
      <w:r w:rsidR="00B855CD">
        <w:t>det(A)</w:t>
      </w:r>
    </w:p>
    <w:p w14:paraId="1D511450" w14:textId="77777777" w:rsidR="00434FA5" w:rsidRDefault="00434FA5"/>
    <w:p w14:paraId="4A85003A" w14:textId="77777777" w:rsidR="00434FA5" w:rsidRDefault="00434FA5">
      <w:r>
        <w:t>If n=4, then all terms are shown and the last term is just A</w:t>
      </w:r>
      <w:r>
        <w:rPr>
          <w:rStyle w:val="subscript"/>
        </w:rPr>
        <w:t>11</w:t>
      </w:r>
      <w:r>
        <w:t>A</w:t>
      </w:r>
      <w:r>
        <w:rPr>
          <w:rStyle w:val="subscript"/>
        </w:rPr>
        <w:t>22</w:t>
      </w:r>
      <w:r>
        <w:t>A</w:t>
      </w:r>
      <w:r>
        <w:rPr>
          <w:rStyle w:val="subscript"/>
        </w:rPr>
        <w:t>33</w:t>
      </w:r>
      <w:r>
        <w:t>A</w:t>
      </w:r>
      <w:r>
        <w:rPr>
          <w:rStyle w:val="subscript"/>
        </w:rPr>
        <w:t>44</w:t>
      </w:r>
      <w:r>
        <w:t xml:space="preserve">. The first term is 1, second term is just tr(A), the third term is the sum of all 2x2 matrices of the form shown, etc. When two or more indices are equal, the determinant vanishes so those terms in the sums give nothing. The factorials handle overcounting. In the n=4 case, there will be 6 distinct determinants in the second sum </w:t>
      </w:r>
    </w:p>
    <w:p w14:paraId="6B668FA1" w14:textId="77777777" w:rsidR="00434FA5" w:rsidRDefault="00434FA5"/>
    <w:p w14:paraId="58A0F62B" w14:textId="77777777" w:rsidR="00434FA5" w:rsidRDefault="00434FA5">
      <w:r>
        <w:tab/>
      </w:r>
      <w:r>
        <w:tab/>
        <w:t>ij = (1,2) + (1,3) + (1,4)  + (2,3) + (2,4) + (3,4)</w:t>
      </w:r>
    </w:p>
    <w:p w14:paraId="3210B201" w14:textId="77777777" w:rsidR="00434FA5" w:rsidRDefault="00434FA5"/>
    <w:p w14:paraId="458996CC" w14:textId="77777777" w:rsidR="00434FA5" w:rsidRDefault="00434FA5">
      <w:r>
        <w:t>and 4 distinct determinants in the third sum</w:t>
      </w:r>
    </w:p>
    <w:p w14:paraId="4A6AE00F" w14:textId="77777777" w:rsidR="00434FA5" w:rsidRDefault="00434FA5"/>
    <w:p w14:paraId="01227206" w14:textId="77777777" w:rsidR="00434FA5" w:rsidRDefault="00434FA5">
      <w:r>
        <w:lastRenderedPageBreak/>
        <w:tab/>
      </w:r>
      <w:r>
        <w:tab/>
        <w:t xml:space="preserve">ijk = (1,2,3) + (1,2,4) + (1,3,4) + (2,3,4) </w:t>
      </w:r>
    </w:p>
    <w:p w14:paraId="217D0A1A" w14:textId="77777777" w:rsidR="00434FA5" w:rsidRDefault="00434FA5"/>
    <w:p w14:paraId="54F94A95" w14:textId="77777777" w:rsidR="00434FA5" w:rsidRDefault="00434FA5">
      <w:r>
        <w:sym w:font="Symbol" w:char="F0B7"/>
      </w:r>
      <w:r>
        <w:t xml:space="preserve"> If the matrix A is small, this is like a Taylor expansion of det(1+A). </w:t>
      </w:r>
    </w:p>
    <w:p w14:paraId="7AAF11E0" w14:textId="77777777" w:rsidR="00434FA5" w:rsidRDefault="00434FA5"/>
    <w:p w14:paraId="294DBB82" w14:textId="77777777" w:rsidR="00434FA5" w:rsidRDefault="00434FA5">
      <w:r>
        <w:sym w:font="Symbol" w:char="F0B7"/>
      </w:r>
      <w:r>
        <w:t xml:space="preserve"> If A</w:t>
      </w:r>
      <w:r>
        <w:rPr>
          <w:rStyle w:val="subscript"/>
        </w:rPr>
        <w:t>ij</w:t>
      </w:r>
      <w:r>
        <w:t xml:space="preserve"> = f</w:t>
      </w:r>
      <w:r>
        <w:rPr>
          <w:rStyle w:val="subscript"/>
        </w:rPr>
        <w:t>i</w:t>
      </w:r>
      <w:r>
        <w:t>g</w:t>
      </w:r>
      <w:r>
        <w:rPr>
          <w:rStyle w:val="subscript"/>
        </w:rPr>
        <w:t>j</w:t>
      </w:r>
      <w:r>
        <w:t xml:space="preserve"> for some reason, then the complete answer is det(1+A) = 1 + tr(A). </w:t>
      </w:r>
    </w:p>
    <w:p w14:paraId="261F2AE4" w14:textId="77777777" w:rsidR="00434FA5" w:rsidRDefault="00434FA5"/>
    <w:p w14:paraId="14BD3D4E" w14:textId="77777777" w:rsidR="00434FA5" w:rsidRDefault="00434FA5">
      <w:r>
        <w:sym w:font="Symbol" w:char="F0B7"/>
      </w:r>
      <w:r>
        <w:t xml:space="preserve"> If A is a continuous matrix like A</w:t>
      </w:r>
      <w:r>
        <w:rPr>
          <w:rStyle w:val="subscript"/>
        </w:rPr>
        <w:t>xy</w:t>
      </w:r>
      <w:r>
        <w:t xml:space="preserve"> = A(x,y), the theorem is still true providing things converge, and is called "the Fredholm expansion". The sums are replaced with integrals. For example, </w:t>
      </w:r>
      <w:r>
        <w:sym w:font="Symbol" w:char="F053"/>
      </w:r>
      <w:r>
        <w:rPr>
          <w:rStyle w:val="subscript"/>
        </w:rPr>
        <w:t>i</w:t>
      </w:r>
      <w:r>
        <w:t xml:space="preserve">  </w:t>
      </w:r>
      <w:r>
        <w:sym w:font="Symbol" w:char="F0AE"/>
      </w:r>
      <w:r>
        <w:t xml:space="preserve"> </w:t>
      </w:r>
      <w:r>
        <w:rPr>
          <w:rFonts w:ascii="Lucida Sans Unicode" w:hAnsi="Lucida Sans Unicode"/>
          <w:snapToGrid w:val="0"/>
          <w:sz w:val="32"/>
        </w:rPr>
        <w:t>∫</w:t>
      </w:r>
      <w:r>
        <w:t>dx   and A</w:t>
      </w:r>
      <w:r>
        <w:rPr>
          <w:rStyle w:val="subscript"/>
        </w:rPr>
        <w:t>ij</w:t>
      </w:r>
      <w:r>
        <w:t xml:space="preserve"> </w:t>
      </w:r>
      <w:r>
        <w:sym w:font="Symbol" w:char="F0AE"/>
      </w:r>
      <w:r>
        <w:t xml:space="preserve"> A(x,y). This situation arises when you work with integral equations where -A(x,y) = K(x,y) is the kernel of the integration (known as </w:t>
      </w:r>
      <w:r>
        <w:rPr>
          <w:b/>
          <w:bCs/>
        </w:rPr>
        <w:t>Fredholm theory</w:t>
      </w:r>
      <w:r>
        <w:t xml:space="preserve">). For a separable kernel with K(x,y) = f(x)g(y), the result is det(1-K) = 1 - tr(K)   = 1 - </w:t>
      </w:r>
      <w:r>
        <w:rPr>
          <w:rFonts w:ascii="Lucida Sans Unicode" w:hAnsi="Lucida Sans Unicode"/>
          <w:snapToGrid w:val="0"/>
          <w:sz w:val="32"/>
        </w:rPr>
        <w:t>∫</w:t>
      </w:r>
      <w:r>
        <w:t xml:space="preserve">dx K(x,x). The full expansion det(1-K) is called "the Fredholm determinant". </w:t>
      </w:r>
    </w:p>
    <w:p w14:paraId="3AE58FF6" w14:textId="77777777" w:rsidR="00434FA5" w:rsidRDefault="00434FA5"/>
    <w:p w14:paraId="13D093CE" w14:textId="77777777" w:rsidR="00434FA5" w:rsidRDefault="00434FA5">
      <w:pPr>
        <w:rPr>
          <w:b/>
          <w:bCs/>
        </w:rPr>
      </w:pPr>
      <w:r>
        <w:rPr>
          <w:b/>
          <w:bCs/>
        </w:rPr>
        <w:t xml:space="preserve">3. Determinant Theorems: </w:t>
      </w:r>
    </w:p>
    <w:p w14:paraId="43C30B98" w14:textId="77777777" w:rsidR="00434FA5" w:rsidRDefault="00434FA5"/>
    <w:p w14:paraId="2CA0A42E" w14:textId="77777777" w:rsidR="00434FA5" w:rsidRDefault="00434FA5">
      <w:r>
        <w:tab/>
        <w:t xml:space="preserve">det(A) =   </w:t>
      </w:r>
      <w:r>
        <w:sym w:font="Symbol" w:char="F065"/>
      </w:r>
      <w:r>
        <w:fldChar w:fldCharType="begin"/>
      </w:r>
      <w:r>
        <w:instrText xml:space="preserve"> EQ \s\do3( i</w:instrText>
      </w:r>
      <w:r>
        <w:rPr>
          <w:rStyle w:val="subscript"/>
        </w:rPr>
        <w:instrText>1</w:instrText>
      </w:r>
      <w:r>
        <w:instrText>i</w:instrText>
      </w:r>
      <w:r>
        <w:rPr>
          <w:rStyle w:val="subscript"/>
        </w:rPr>
        <w:instrText>2</w:instrText>
      </w:r>
      <w:r>
        <w:instrText>i</w:instrText>
      </w:r>
      <w:r>
        <w:rPr>
          <w:rStyle w:val="subscript"/>
        </w:rPr>
        <w:instrText>3</w:instrText>
      </w:r>
      <w:r>
        <w:instrText xml:space="preserve"> .... i</w:instrText>
      </w:r>
      <w:r>
        <w:rPr>
          <w:rStyle w:val="subscript"/>
        </w:rPr>
        <w:instrText>n</w:instrText>
      </w:r>
      <w:r>
        <w:instrText xml:space="preserve">) </w:instrText>
      </w:r>
      <w:r>
        <w:fldChar w:fldCharType="end"/>
      </w:r>
      <w:r>
        <w:t xml:space="preserve"> A</w:t>
      </w:r>
      <w:r>
        <w:rPr>
          <w:rStyle w:val="subscript"/>
        </w:rPr>
        <w:t>l</w:t>
      </w:r>
      <w:r>
        <w:fldChar w:fldCharType="begin"/>
      </w:r>
      <w:r>
        <w:instrText xml:space="preserve"> EQ \s\do2(i</w:instrText>
      </w:r>
      <w:r>
        <w:rPr>
          <w:rStyle w:val="subscript"/>
        </w:rPr>
        <w:instrText>1</w:instrText>
      </w:r>
      <w:r>
        <w:instrText xml:space="preserve">) </w:instrText>
      </w:r>
      <w:r>
        <w:fldChar w:fldCharType="end"/>
      </w:r>
      <w:r>
        <w:t>A</w:t>
      </w:r>
      <w:r>
        <w:rPr>
          <w:rStyle w:val="subscript"/>
        </w:rPr>
        <w:t>2</w:t>
      </w:r>
      <w:r>
        <w:fldChar w:fldCharType="begin"/>
      </w:r>
      <w:r>
        <w:instrText xml:space="preserve"> EQ \s\do2(i</w:instrText>
      </w:r>
      <w:r>
        <w:rPr>
          <w:rStyle w:val="subscript"/>
        </w:rPr>
        <w:instrText>2</w:instrText>
      </w:r>
      <w:r>
        <w:instrText xml:space="preserve">) </w:instrText>
      </w:r>
      <w:r>
        <w:fldChar w:fldCharType="end"/>
      </w:r>
      <w:r>
        <w:t>A</w:t>
      </w:r>
      <w:r>
        <w:rPr>
          <w:rStyle w:val="subscript"/>
        </w:rPr>
        <w:t>3</w:t>
      </w:r>
      <w:r>
        <w:fldChar w:fldCharType="begin"/>
      </w:r>
      <w:r>
        <w:instrText xml:space="preserve"> EQ \s\do2(i</w:instrText>
      </w:r>
      <w:r>
        <w:rPr>
          <w:rStyle w:val="subscript"/>
        </w:rPr>
        <w:instrText>3</w:instrText>
      </w:r>
      <w:r>
        <w:instrText xml:space="preserve">) </w:instrText>
      </w:r>
      <w:r>
        <w:fldChar w:fldCharType="end"/>
      </w:r>
      <w:r>
        <w:t>.....A</w:t>
      </w:r>
      <w:r>
        <w:rPr>
          <w:rStyle w:val="subscript"/>
        </w:rPr>
        <w:t>n</w:t>
      </w:r>
      <w:r>
        <w:fldChar w:fldCharType="begin"/>
      </w:r>
      <w:r>
        <w:instrText xml:space="preserve"> EQ \s\do2(i</w:instrText>
      </w:r>
      <w:r>
        <w:rPr>
          <w:rStyle w:val="subscript"/>
        </w:rPr>
        <w:instrText>n</w:instrText>
      </w:r>
      <w:r>
        <w:instrText xml:space="preserve">) </w:instrText>
      </w:r>
      <w:r>
        <w:fldChar w:fldCharType="end"/>
      </w:r>
      <w:r>
        <w:t xml:space="preserve"> </w:t>
      </w:r>
    </w:p>
    <w:p w14:paraId="29C74A03" w14:textId="77777777" w:rsidR="00434FA5" w:rsidRDefault="00434FA5"/>
    <w:p w14:paraId="5D6F0BA3" w14:textId="77777777" w:rsidR="00434FA5" w:rsidRDefault="00434FA5">
      <w:r>
        <w:tab/>
        <w:t>det(AB) = det(A)det(B)</w:t>
      </w:r>
    </w:p>
    <w:p w14:paraId="081E4F0D" w14:textId="77777777" w:rsidR="00434FA5" w:rsidRDefault="00434FA5"/>
    <w:p w14:paraId="0DCB493E" w14:textId="77777777" w:rsidR="00434FA5" w:rsidRDefault="00434FA5">
      <w:r>
        <w:t xml:space="preserve">The first "theorem" is really a definition of the determinant and one can correlate this with the usual method of cofactors. The second theorem is proven here. </w:t>
      </w:r>
    </w:p>
    <w:p w14:paraId="4AC586BF" w14:textId="77777777" w:rsidR="00434FA5" w:rsidRDefault="00434FA5"/>
    <w:p w14:paraId="16CF2235" w14:textId="77777777" w:rsidR="00434FA5" w:rsidRDefault="00434FA5">
      <w:pPr>
        <w:rPr>
          <w:b/>
          <w:bCs/>
        </w:rPr>
      </w:pPr>
      <w:r>
        <w:rPr>
          <w:b/>
          <w:bCs/>
        </w:rPr>
        <w:t xml:space="preserve">4. Another determinant theorem: </w:t>
      </w:r>
    </w:p>
    <w:p w14:paraId="23601669" w14:textId="77777777" w:rsidR="00434FA5" w:rsidRDefault="00434FA5"/>
    <w:p w14:paraId="384874BD" w14:textId="77777777" w:rsidR="00434FA5" w:rsidRDefault="00434FA5">
      <w:r>
        <w:tab/>
        <w:t>det(e</w:t>
      </w:r>
      <w:r>
        <w:rPr>
          <w:rStyle w:val="superscript"/>
        </w:rPr>
        <w:t>A</w:t>
      </w:r>
      <w:r>
        <w:t>)  = e</w:t>
      </w:r>
      <w:r>
        <w:rPr>
          <w:rStyle w:val="superscript"/>
        </w:rPr>
        <w:t>tr(A)</w:t>
      </w:r>
      <w:r>
        <w:tab/>
      </w:r>
      <w:r>
        <w:tab/>
      </w:r>
      <w:r>
        <w:tab/>
        <w:t>or</w:t>
      </w:r>
      <w:r>
        <w:tab/>
        <w:t>det(M) = e</w:t>
      </w:r>
      <w:r>
        <w:rPr>
          <w:rStyle w:val="superscript"/>
        </w:rPr>
        <w:t>tr(lnM)</w:t>
      </w:r>
    </w:p>
    <w:p w14:paraId="4EB35226" w14:textId="77777777" w:rsidR="00434FA5" w:rsidRDefault="00434FA5">
      <w:pPr>
        <w:rPr>
          <w:rStyle w:val="superscript"/>
        </w:rPr>
      </w:pPr>
    </w:p>
    <w:p w14:paraId="50634D53" w14:textId="77777777" w:rsidR="00434FA5" w:rsidRDefault="00434FA5">
      <w:r>
        <w:t>The second is just a corollary of the first. I crossed out my proof, but then realized it is correct. The proof is rather subtle and makes use of this fact:</w:t>
      </w:r>
    </w:p>
    <w:p w14:paraId="0C9A5AF9" w14:textId="77777777" w:rsidR="00434FA5" w:rsidRDefault="00434FA5"/>
    <w:p w14:paraId="18A0B290" w14:textId="77777777" w:rsidR="00434FA5" w:rsidRDefault="00434FA5">
      <w:r>
        <w:tab/>
        <w:t xml:space="preserve">det( </w:t>
      </w:r>
      <w:r>
        <w:sym w:font="Symbol" w:char="F050"/>
      </w:r>
      <w:r>
        <w:rPr>
          <w:rStyle w:val="subscript"/>
        </w:rPr>
        <w:t>i</w:t>
      </w:r>
      <w:r>
        <w:t xml:space="preserve"> A</w:t>
      </w:r>
      <w:r>
        <w:rPr>
          <w:rStyle w:val="subscript"/>
        </w:rPr>
        <w:t>i</w:t>
      </w:r>
      <w:r>
        <w:t xml:space="preserve">)  = </w:t>
      </w:r>
      <w:r>
        <w:sym w:font="Symbol" w:char="F050"/>
      </w:r>
      <w:r>
        <w:rPr>
          <w:rStyle w:val="subscript"/>
        </w:rPr>
        <w:t>i</w:t>
      </w:r>
      <w:r>
        <w:t xml:space="preserve"> det(A</w:t>
      </w:r>
      <w:r>
        <w:rPr>
          <w:rStyle w:val="subscript"/>
        </w:rPr>
        <w:t>i</w:t>
      </w:r>
      <w:r>
        <w:t>)</w:t>
      </w:r>
      <w:r>
        <w:tab/>
      </w:r>
      <w:r>
        <w:tab/>
        <w:t xml:space="preserve">which is the det(AB) = det(A)det(B) idea. </w:t>
      </w:r>
    </w:p>
    <w:p w14:paraId="67EF0950" w14:textId="77777777" w:rsidR="00434FA5" w:rsidRDefault="00434FA5"/>
    <w:p w14:paraId="58453B72" w14:textId="77777777" w:rsidR="00434FA5" w:rsidRDefault="00434FA5">
      <w:r>
        <w:t>For a special group SX(n..) where we know that det(R) = 1 for all "rotations" R, this theorem tells us that the generators must be traceless. That is to say:  1 = det(R) = det(e</w:t>
      </w:r>
      <w:r>
        <w:rPr>
          <w:rStyle w:val="superscript"/>
        </w:rPr>
        <w:t>-i</w:t>
      </w:r>
      <w:r>
        <w:rPr>
          <w:rStyle w:val="superscript"/>
        </w:rPr>
        <w:sym w:font="Symbol" w:char="F071"/>
      </w:r>
      <w:r>
        <w:rPr>
          <w:rStyle w:val="superscript"/>
        </w:rPr>
        <w:t>G</w:t>
      </w:r>
      <w:r>
        <w:t>) = e</w:t>
      </w:r>
      <w:r>
        <w:rPr>
          <w:rStyle w:val="superscript"/>
        </w:rPr>
        <w:t>-tr(i</w:t>
      </w:r>
      <w:r>
        <w:rPr>
          <w:rStyle w:val="superscript"/>
        </w:rPr>
        <w:sym w:font="Symbol" w:char="F071"/>
      </w:r>
      <w:r>
        <w:rPr>
          <w:rStyle w:val="superscript"/>
        </w:rPr>
        <w:t>G)</w:t>
      </w:r>
      <w:r>
        <w:t xml:space="preserve"> so tr(G) = 0. </w:t>
      </w:r>
    </w:p>
    <w:p w14:paraId="73066824" w14:textId="77777777" w:rsidR="00434FA5" w:rsidRDefault="00434FA5"/>
    <w:p w14:paraId="57D62437" w14:textId="77777777" w:rsidR="00434FA5" w:rsidRDefault="00434FA5">
      <w:r>
        <w:rPr>
          <w:b/>
          <w:bCs/>
        </w:rPr>
        <w:t>5. Another theorem about det(1+A)</w:t>
      </w:r>
      <w:r>
        <w:t xml:space="preserve">. </w:t>
      </w:r>
    </w:p>
    <w:p w14:paraId="4D3824A0" w14:textId="77777777" w:rsidR="00434FA5" w:rsidRDefault="00434FA5"/>
    <w:p w14:paraId="7DE1F55F" w14:textId="77777777" w:rsidR="00434FA5" w:rsidRPr="00BC3B53" w:rsidRDefault="00434FA5">
      <w:pPr>
        <w:rPr>
          <w:rStyle w:val="superscript"/>
        </w:rPr>
      </w:pPr>
      <w:r>
        <w:tab/>
        <w:t xml:space="preserve">det(1+A) = </w:t>
      </w:r>
      <w:r>
        <w:fldChar w:fldCharType="begin"/>
      </w:r>
      <w:r>
        <w:instrText>EQ \i \su(n=0,</w:instrText>
      </w:r>
      <w:r>
        <w:sym w:font="Symbol" w:char="F0A5"/>
      </w:r>
      <w:r>
        <w:instrText xml:space="preserve">, ) </w:instrText>
      </w:r>
      <w:r>
        <w:fldChar w:fldCharType="separate"/>
      </w:r>
      <w:r>
        <w:rPr>
          <w:b/>
          <w:noProof/>
        </w:rPr>
        <w:t>!Syntax Error, I</w:t>
      </w:r>
      <w:r>
        <w:fldChar w:fldCharType="end"/>
      </w:r>
      <w:r>
        <w:t xml:space="preserve"> </w:t>
      </w:r>
      <w:r>
        <w:fldChar w:fldCharType="begin"/>
      </w:r>
      <w:r>
        <w:instrText xml:space="preserve"> EQ \f(</w:instrText>
      </w:r>
      <w:r w:rsidR="00BC3B53">
        <w:instrText>(-1)</w:instrText>
      </w:r>
      <w:r w:rsidR="00BC3B53">
        <w:rPr>
          <w:rStyle w:val="superscript"/>
        </w:rPr>
        <w:instrText>n</w:instrText>
      </w:r>
      <w:r>
        <w:instrText xml:space="preserve">,n!) </w:instrText>
      </w:r>
      <w:r>
        <w:fldChar w:fldCharType="end"/>
      </w:r>
      <w:r w:rsidR="00BC3B53">
        <w:t xml:space="preserve"> [</w:t>
      </w:r>
      <w:r>
        <w:fldChar w:fldCharType="begin"/>
      </w:r>
      <w:r>
        <w:instrText>EQ \i \su(m=1,</w:instrText>
      </w:r>
      <w:r>
        <w:sym w:font="Symbol" w:char="F0A5"/>
      </w:r>
      <w:r>
        <w:instrText xml:space="preserve">, ) </w:instrText>
      </w:r>
      <w:r>
        <w:fldChar w:fldCharType="separate"/>
      </w:r>
      <w:r>
        <w:rPr>
          <w:b/>
          <w:noProof/>
        </w:rPr>
        <w:t>!Syntax Error, I</w:t>
      </w:r>
      <w:r>
        <w:fldChar w:fldCharType="end"/>
      </w:r>
      <w:r>
        <w:fldChar w:fldCharType="begin"/>
      </w:r>
      <w:r>
        <w:instrText xml:space="preserve"> EQ \f((-1)</w:instrText>
      </w:r>
      <w:r w:rsidR="00BC3B53">
        <w:rPr>
          <w:rStyle w:val="superscript"/>
        </w:rPr>
        <w:instrText>m</w:instrText>
      </w:r>
      <w:r>
        <w:instrText xml:space="preserve">,m) </w:instrText>
      </w:r>
      <w:r>
        <w:fldChar w:fldCharType="end"/>
      </w:r>
      <w:r>
        <w:t xml:space="preserve"> tr(A</w:t>
      </w:r>
      <w:r w:rsidR="00BC3B53">
        <w:rPr>
          <w:rStyle w:val="superscript"/>
        </w:rPr>
        <w:t>m</w:t>
      </w:r>
      <w:r w:rsidR="00BC3B53">
        <w:t>)  ]</w:t>
      </w:r>
      <w:r w:rsidR="00BC3B53">
        <w:rPr>
          <w:rStyle w:val="superscript"/>
        </w:rPr>
        <w:t>n</w:t>
      </w:r>
    </w:p>
    <w:p w14:paraId="608F4940" w14:textId="77777777" w:rsidR="00434FA5" w:rsidRDefault="00434FA5"/>
    <w:p w14:paraId="73FA134F" w14:textId="77777777" w:rsidR="00434FA5" w:rsidRDefault="00434FA5">
      <w:r>
        <w:t>The proof says to write det(1+A) = e</w:t>
      </w:r>
      <w:r>
        <w:rPr>
          <w:rStyle w:val="superscript"/>
        </w:rPr>
        <w:t>tr( ln(1+A) )</w:t>
      </w:r>
      <w:r>
        <w:t xml:space="preserve"> from 4 above, which gives the n-sum, and then we expand the ln(1+x) to get the m-sum. Not sure this is very useful, but it must have come up somewhere! </w:t>
      </w:r>
    </w:p>
    <w:p w14:paraId="5BC3AF97" w14:textId="77777777" w:rsidR="00434FA5" w:rsidRDefault="00434FA5"/>
    <w:p w14:paraId="7D34114A" w14:textId="77777777" w:rsidR="00434FA5" w:rsidRDefault="00434FA5">
      <w:pPr>
        <w:rPr>
          <w:b/>
          <w:bCs/>
        </w:rPr>
      </w:pPr>
      <w:r>
        <w:rPr>
          <w:b/>
          <w:bCs/>
        </w:rPr>
        <w:lastRenderedPageBreak/>
        <w:t xml:space="preserve">6. Why is a matrix inverse related to the cofactor matrix? </w:t>
      </w:r>
    </w:p>
    <w:p w14:paraId="51883121" w14:textId="77777777" w:rsidR="00434FA5" w:rsidRDefault="00434FA5"/>
    <w:p w14:paraId="70D19288" w14:textId="77777777" w:rsidR="00434FA5" w:rsidRDefault="00434FA5">
      <w:r>
        <w:t xml:space="preserve">I give a proof of this fact and ways to write the cofactor. </w:t>
      </w:r>
    </w:p>
    <w:p w14:paraId="32EF598D" w14:textId="77777777" w:rsidR="00434FA5" w:rsidRDefault="00434FA5"/>
    <w:p w14:paraId="234B50AA" w14:textId="77777777" w:rsidR="00434FA5" w:rsidRDefault="00434FA5">
      <w:pPr>
        <w:rPr>
          <w:b/>
          <w:bCs/>
        </w:rPr>
      </w:pPr>
      <w:r>
        <w:rPr>
          <w:b/>
          <w:bCs/>
        </w:rPr>
        <w:t xml:space="preserve">7. The inverse of the matrix (1-A).  </w:t>
      </w:r>
    </w:p>
    <w:p w14:paraId="1B624674" w14:textId="77777777" w:rsidR="00434FA5" w:rsidRDefault="00434FA5"/>
    <w:p w14:paraId="24358890" w14:textId="77777777" w:rsidR="00434FA5" w:rsidRDefault="00434FA5">
      <w:r>
        <w:tab/>
        <w:t>(1-A)</w:t>
      </w:r>
      <w:r>
        <w:rPr>
          <w:rStyle w:val="superscript"/>
        </w:rPr>
        <w:t>-1</w:t>
      </w:r>
      <w:r>
        <w:t xml:space="preserve">  = </w:t>
      </w:r>
      <w:r>
        <w:fldChar w:fldCharType="begin"/>
      </w:r>
      <w:r>
        <w:instrText>EQ \i \su(n=0,</w:instrText>
      </w:r>
      <w:r>
        <w:sym w:font="Symbol" w:char="F0A5"/>
      </w:r>
      <w:r>
        <w:instrText xml:space="preserve">, ) </w:instrText>
      </w:r>
      <w:r>
        <w:fldChar w:fldCharType="separate"/>
      </w:r>
      <w:r>
        <w:rPr>
          <w:b/>
          <w:noProof/>
        </w:rPr>
        <w:t>!Syntax Error, I</w:t>
      </w:r>
      <w:r>
        <w:fldChar w:fldCharType="end"/>
      </w:r>
      <w:r>
        <w:t>A</w:t>
      </w:r>
      <w:r>
        <w:rPr>
          <w:rStyle w:val="superscript"/>
        </w:rPr>
        <w:t>n</w:t>
      </w:r>
      <w:r>
        <w:t xml:space="preserve">  </w:t>
      </w:r>
      <w:r>
        <w:tab/>
      </w:r>
      <w:r>
        <w:tab/>
        <w:t>// just as for a scalar A = x, assuming RHS converges</w:t>
      </w:r>
    </w:p>
    <w:p w14:paraId="34C4CD89" w14:textId="77777777" w:rsidR="00434FA5" w:rsidRDefault="00434FA5"/>
    <w:p w14:paraId="7D0DD6B5" w14:textId="77777777" w:rsidR="00434FA5" w:rsidRDefault="00434FA5">
      <w:r>
        <w:t>The object (1-A)</w:t>
      </w:r>
      <w:r>
        <w:rPr>
          <w:rStyle w:val="superscript"/>
        </w:rPr>
        <w:t>-1</w:t>
      </w:r>
      <w:r>
        <w:t xml:space="preserve"> is the inverse of the matrix 1-A. another way to note this is</w:t>
      </w:r>
    </w:p>
    <w:p w14:paraId="16F2EB12" w14:textId="77777777" w:rsidR="00434FA5" w:rsidRDefault="00434FA5"/>
    <w:p w14:paraId="0030DB33" w14:textId="77777777" w:rsidR="00434FA5" w:rsidRDefault="00434FA5">
      <w:r>
        <w:tab/>
        <w:t>(1-A)(1-A)</w:t>
      </w:r>
      <w:r>
        <w:rPr>
          <w:rStyle w:val="superscript"/>
        </w:rPr>
        <w:t>-1</w:t>
      </w:r>
      <w:r>
        <w:t xml:space="preserve">  = (1-A) ( 1 + A + A</w:t>
      </w:r>
      <w:r>
        <w:rPr>
          <w:rStyle w:val="superscript"/>
        </w:rPr>
        <w:t>2</w:t>
      </w:r>
      <w:r>
        <w:t xml:space="preserve"> + ...)  </w:t>
      </w:r>
      <w:r>
        <w:tab/>
      </w:r>
      <w:r>
        <w:tab/>
        <w:t xml:space="preserve">// all terms cancel but the first. </w:t>
      </w:r>
    </w:p>
    <w:p w14:paraId="6D55D5D8" w14:textId="77777777" w:rsidR="00434FA5" w:rsidRDefault="00434FA5"/>
    <w:p w14:paraId="10F9A0A8" w14:textId="77777777" w:rsidR="00434FA5" w:rsidRDefault="00434FA5">
      <w:pPr>
        <w:rPr>
          <w:b/>
          <w:bCs/>
        </w:rPr>
      </w:pPr>
      <w:r>
        <w:rPr>
          <w:b/>
          <w:bCs/>
        </w:rPr>
        <w:t xml:space="preserve">8. Fundamental Matrix Theorems, a "reminder". </w:t>
      </w:r>
    </w:p>
    <w:p w14:paraId="5394FF28" w14:textId="77777777" w:rsidR="00434FA5" w:rsidRDefault="00434FA5"/>
    <w:p w14:paraId="160D8F3B" w14:textId="77777777" w:rsidR="00434FA5" w:rsidRDefault="00434FA5">
      <w:r>
        <w:t xml:space="preserve">(a) The eigenvectors of a Hermitian (real symmetric) matrix A can be constructed via Gram-Schmid so as to be orthonormal with respect to the appropriate inner product. </w:t>
      </w:r>
    </w:p>
    <w:p w14:paraId="213C7AEA" w14:textId="77777777" w:rsidR="00434FA5" w:rsidRDefault="00434FA5"/>
    <w:p w14:paraId="28442A7E" w14:textId="77777777" w:rsidR="00434FA5" w:rsidRDefault="00434FA5">
      <w:r>
        <w:t xml:space="preserve">(b) It is for this reason that a Hermitian (real symmetric) matrix A can always be diagonalized by a unitary (real orthogonal) transformation. In fact, a transformation matrix S that does the job has as its columns the eigenvectors of A. The diagonal elements are of course the eigenvalues of A. </w:t>
      </w:r>
    </w:p>
    <w:p w14:paraId="5A1EE230" w14:textId="77777777" w:rsidR="00434FA5" w:rsidRDefault="00434FA5"/>
    <w:p w14:paraId="6DD8310A" w14:textId="77777777" w:rsidR="00434FA5" w:rsidRDefault="00434FA5">
      <w:r>
        <w:t xml:space="preserve">(c) This transformation can always be written </w:t>
      </w:r>
      <w:r>
        <w:rPr>
          <w:b/>
          <w:bCs/>
        </w:rPr>
        <w:sym w:font="Symbol" w:char="F04C"/>
      </w:r>
      <w:r>
        <w:t xml:space="preserve">  = S</w:t>
      </w:r>
      <w:r>
        <w:rPr>
          <w:rStyle w:val="superscript"/>
        </w:rPr>
        <w:t>-1</w:t>
      </w:r>
      <w:r>
        <w:t xml:space="preserve">A S  where S is either unitary or real orthogonal in the two cases. In either case, we have a similarity transformation and these rules for a similarity apply: </w:t>
      </w:r>
    </w:p>
    <w:p w14:paraId="19DE322A" w14:textId="77777777" w:rsidR="00434FA5" w:rsidRDefault="00434FA5"/>
    <w:p w14:paraId="7C372D87" w14:textId="77777777" w:rsidR="00434FA5" w:rsidRDefault="00434FA5">
      <w:r>
        <w:tab/>
      </w:r>
      <w:r>
        <w:tab/>
        <w:t>similarity transformation preserves:</w:t>
      </w:r>
      <w:r>
        <w:tab/>
        <w:t xml:space="preserve"> eigenvalues, trace and determinant</w:t>
      </w:r>
    </w:p>
    <w:p w14:paraId="6BDA7DB1" w14:textId="77777777" w:rsidR="00434FA5" w:rsidRDefault="00434FA5"/>
    <w:p w14:paraId="3814CDA3" w14:textId="77777777" w:rsidR="00434FA5" w:rsidRDefault="00434FA5">
      <w:r>
        <w:t xml:space="preserve">I give quick proofs of this last set of claims. </w:t>
      </w:r>
    </w:p>
    <w:p w14:paraId="1121B412" w14:textId="77777777" w:rsidR="00434FA5" w:rsidRDefault="00434FA5"/>
    <w:p w14:paraId="5505BF73" w14:textId="77777777" w:rsidR="00434FA5" w:rsidRDefault="00434FA5">
      <w:pPr>
        <w:rPr>
          <w:b/>
          <w:bCs/>
        </w:rPr>
      </w:pPr>
      <w:r>
        <w:rPr>
          <w:b/>
          <w:bCs/>
        </w:rPr>
        <w:t xml:space="preserve">9. The World of 2x2 matrices, comments on SU(2). </w:t>
      </w:r>
    </w:p>
    <w:p w14:paraId="588E7F5C" w14:textId="77777777" w:rsidR="00434FA5" w:rsidRDefault="00434FA5">
      <w:pPr>
        <w:rPr>
          <w:b/>
          <w:bCs/>
        </w:rPr>
      </w:pPr>
    </w:p>
    <w:p w14:paraId="6DB8CB6E" w14:textId="77777777" w:rsidR="00434FA5" w:rsidRDefault="00434FA5">
      <w:r>
        <w:t xml:space="preserve">Just a set of facts. Start with M = </w:t>
      </w:r>
      <w:r>
        <w:fldChar w:fldCharType="begin"/>
      </w:r>
      <w:r>
        <w:instrText xml:space="preserve"> EQ \B(\A\co2( a , b , c , d )) </w:instrText>
      </w:r>
      <w:r>
        <w:fldChar w:fldCharType="end"/>
      </w:r>
      <w:r>
        <w:t xml:space="preserve"> all numbers complex. It follows that M</w:t>
      </w:r>
      <w:r>
        <w:softHyphen/>
      </w:r>
      <w:r>
        <w:rPr>
          <w:rStyle w:val="superscript"/>
        </w:rPr>
        <w:t>-1</w:t>
      </w:r>
      <w:r>
        <w:t xml:space="preserve"> = </w:t>
      </w:r>
      <w:r>
        <w:rPr>
          <w:b/>
          <w:bCs/>
        </w:rPr>
        <w:t xml:space="preserve"> </w:t>
      </w:r>
      <w:r>
        <w:fldChar w:fldCharType="begin"/>
      </w:r>
      <w:r>
        <w:instrText xml:space="preserve"> EQ \f(1,det(M)) </w:instrText>
      </w:r>
      <w:r>
        <w:fldChar w:fldCharType="end"/>
      </w:r>
      <w:r>
        <w:t xml:space="preserve"> </w:t>
      </w:r>
      <w:r>
        <w:fldChar w:fldCharType="begin"/>
      </w:r>
      <w:r>
        <w:instrText xml:space="preserve"> EQ \B(\A\co2( d , -b , -c , a )) </w:instrText>
      </w:r>
      <w:r>
        <w:fldChar w:fldCharType="end"/>
      </w:r>
      <w:r>
        <w:t>. If detM=1 (unimodular, "special") and if M is unitary, M</w:t>
      </w:r>
      <w:r>
        <w:rPr>
          <w:rStyle w:val="superscript"/>
        </w:rPr>
        <w:t>-1</w:t>
      </w:r>
      <w:r>
        <w:t>= M</w:t>
      </w:r>
      <w:r>
        <w:rPr>
          <w:rStyle w:val="superscript"/>
        </w:rPr>
        <w:t>†</w:t>
      </w:r>
      <w:r>
        <w:t>, then we have</w:t>
      </w:r>
    </w:p>
    <w:p w14:paraId="65612116" w14:textId="77777777" w:rsidR="00434FA5" w:rsidRDefault="00434FA5"/>
    <w:p w14:paraId="5A3F3902" w14:textId="77777777" w:rsidR="00434FA5" w:rsidRDefault="00434FA5">
      <w:r>
        <w:tab/>
        <w:t xml:space="preserve">M = </w:t>
      </w:r>
      <w:r>
        <w:fldChar w:fldCharType="begin"/>
      </w:r>
      <w:r>
        <w:instrText xml:space="preserve"> EQ \B(\A\co2( a , b ,  -b* , a* )) </w:instrText>
      </w:r>
      <w:r>
        <w:fldChar w:fldCharType="end"/>
      </w:r>
      <w:r>
        <w:tab/>
        <w:t>but detM=1 means |a|</w:t>
      </w:r>
      <w:r>
        <w:softHyphen/>
      </w:r>
      <w:r>
        <w:rPr>
          <w:rStyle w:val="superscript"/>
        </w:rPr>
        <w:t>2</w:t>
      </w:r>
      <w:r>
        <w:t xml:space="preserve"> +  |b|</w:t>
      </w:r>
      <w:r>
        <w:softHyphen/>
      </w:r>
      <w:r>
        <w:rPr>
          <w:rStyle w:val="superscript"/>
        </w:rPr>
        <w:t>2</w:t>
      </w:r>
      <w:r>
        <w:t xml:space="preserve"> = 1, so there are 3 free parameters</w:t>
      </w:r>
    </w:p>
    <w:p w14:paraId="467AF0C5" w14:textId="77777777" w:rsidR="00434FA5" w:rsidRDefault="00434FA5"/>
    <w:p w14:paraId="757396BF" w14:textId="77777777" w:rsidR="00434FA5" w:rsidRDefault="00434FA5">
      <w:r>
        <w:t>This is the most general form of an SU(2) matrix.  Both M and -M yield this corresponding SO(3) matrix</w:t>
      </w:r>
    </w:p>
    <w:p w14:paraId="6E6B0DC7" w14:textId="77777777" w:rsidR="00434FA5" w:rsidRDefault="00434FA5"/>
    <w:p w14:paraId="1BFC76D1" w14:textId="77777777" w:rsidR="00434FA5" w:rsidRDefault="00434FA5">
      <w:r>
        <w:tab/>
        <w:t>R</w:t>
      </w:r>
      <w:r>
        <w:rPr>
          <w:rStyle w:val="subscript"/>
        </w:rPr>
        <w:t>ij</w:t>
      </w:r>
      <w:r>
        <w:t xml:space="preserve"> = </w:t>
      </w:r>
      <w:r>
        <w:fldChar w:fldCharType="begin"/>
      </w:r>
      <w:r>
        <w:instrText xml:space="preserve"> EQ \f(1,2) </w:instrText>
      </w:r>
      <w:r>
        <w:fldChar w:fldCharType="end"/>
      </w:r>
      <w:r>
        <w:t xml:space="preserve"> tr(</w:t>
      </w:r>
      <w:r>
        <w:sym w:font="Symbol" w:char="F073"/>
      </w:r>
      <w:r>
        <w:rPr>
          <w:rStyle w:val="subscript"/>
        </w:rPr>
        <w:t>i</w:t>
      </w:r>
      <w:r>
        <w:t>M</w:t>
      </w:r>
      <w:r>
        <w:sym w:font="Symbol" w:char="F073"/>
      </w:r>
      <w:r>
        <w:rPr>
          <w:rStyle w:val="subscript"/>
        </w:rPr>
        <w:t>j</w:t>
      </w:r>
      <w:r>
        <w:t>M</w:t>
      </w:r>
      <w:r>
        <w:rPr>
          <w:vertAlign w:val="superscript"/>
        </w:rPr>
        <w:t>†</w:t>
      </w:r>
      <w:r>
        <w:t xml:space="preserve">) </w:t>
      </w:r>
      <w:r>
        <w:tab/>
        <w:t xml:space="preserve">    </w:t>
      </w:r>
    </w:p>
    <w:p w14:paraId="3F66FC94" w14:textId="77777777" w:rsidR="00434FA5" w:rsidRDefault="00434FA5">
      <w:r>
        <w:t>and</w:t>
      </w:r>
    </w:p>
    <w:p w14:paraId="6CF48CA2" w14:textId="77777777" w:rsidR="00434FA5" w:rsidRDefault="00434FA5">
      <w:r>
        <w:tab/>
        <w:t>M (</w:t>
      </w:r>
      <w:r>
        <w:rPr>
          <w:b/>
          <w:bCs/>
        </w:rPr>
        <w:sym w:font="Symbol" w:char="F073"/>
      </w:r>
      <w:r>
        <w:sym w:font="Symbol" w:char="F0B7"/>
      </w:r>
      <w:r>
        <w:rPr>
          <w:b/>
          <w:bCs/>
        </w:rPr>
        <w:t>x</w:t>
      </w:r>
      <w:r>
        <w:t>) M</w:t>
      </w:r>
      <w:r>
        <w:rPr>
          <w:rStyle w:val="superscript"/>
        </w:rPr>
        <w:t>†</w:t>
      </w:r>
      <w:r>
        <w:t xml:space="preserve"> = (</w:t>
      </w:r>
      <w:r>
        <w:rPr>
          <w:b/>
          <w:bCs/>
        </w:rPr>
        <w:sym w:font="Symbol" w:char="F073"/>
      </w:r>
      <w:r>
        <w:sym w:font="Symbol" w:char="F0B7"/>
      </w:r>
      <w:r>
        <w:rPr>
          <w:b/>
          <w:bCs/>
        </w:rPr>
        <w:t>x'</w:t>
      </w:r>
      <w:r>
        <w:t>)</w:t>
      </w:r>
      <w:r>
        <w:tab/>
        <w:t xml:space="preserve">where </w:t>
      </w:r>
      <w:r>
        <w:rPr>
          <w:b/>
          <w:bCs/>
        </w:rPr>
        <w:t>x'</w:t>
      </w:r>
      <w:r>
        <w:t xml:space="preserve"> = R</w:t>
      </w:r>
      <w:r>
        <w:rPr>
          <w:b/>
          <w:bCs/>
        </w:rPr>
        <w:t>x</w:t>
      </w:r>
      <w:r>
        <w:t xml:space="preserve">  and (</w:t>
      </w:r>
      <w:r>
        <w:rPr>
          <w:b/>
          <w:bCs/>
        </w:rPr>
        <w:sym w:font="Symbol" w:char="F073"/>
      </w:r>
      <w:r>
        <w:sym w:font="Symbol" w:char="F0B7"/>
      </w:r>
      <w:r>
        <w:rPr>
          <w:b/>
          <w:bCs/>
        </w:rPr>
        <w:t>x</w:t>
      </w:r>
      <w:r>
        <w:t xml:space="preserve">)  = </w:t>
      </w:r>
      <w:r>
        <w:fldChar w:fldCharType="begin"/>
      </w:r>
      <w:r>
        <w:instrText xml:space="preserve"> EQ \B(\A\co2( z , x </w:instrText>
      </w:r>
      <w:r>
        <w:sym w:font="Symbol" w:char="F02D"/>
      </w:r>
      <w:r>
        <w:instrText xml:space="preserve"> iy , x </w:instrText>
      </w:r>
      <w:r>
        <w:softHyphen/>
        <w:instrText xml:space="preserve">+ iy , </w:instrText>
      </w:r>
      <w:r>
        <w:sym w:font="Symbol" w:char="F02D"/>
      </w:r>
      <w:r>
        <w:instrText xml:space="preserve">z )) </w:instrText>
      </w:r>
      <w:r>
        <w:fldChar w:fldCharType="end"/>
      </w:r>
      <w:r>
        <w:t xml:space="preserve">   // = Hermitian</w:t>
      </w:r>
    </w:p>
    <w:p w14:paraId="7CC41F01" w14:textId="77777777" w:rsidR="00434FA5" w:rsidRDefault="00434FA5"/>
    <w:p w14:paraId="0AE668D2" w14:textId="77777777" w:rsidR="00434FA5" w:rsidRDefault="00434FA5">
      <w:pPr>
        <w:rPr>
          <w:b/>
          <w:bCs/>
        </w:rPr>
      </w:pPr>
      <w:r>
        <w:rPr>
          <w:b/>
          <w:bCs/>
        </w:rPr>
        <w:t xml:space="preserve">10. On which index do you sum? </w:t>
      </w:r>
    </w:p>
    <w:p w14:paraId="444FF2B7" w14:textId="77777777" w:rsidR="00434FA5" w:rsidRDefault="00434FA5">
      <w:pPr>
        <w:rPr>
          <w:b/>
          <w:bCs/>
        </w:rPr>
      </w:pPr>
    </w:p>
    <w:p w14:paraId="4A1F39AF" w14:textId="77777777" w:rsidR="00434FA5" w:rsidRDefault="00434FA5">
      <w:r>
        <w:t>This page compares E</w:t>
      </w:r>
      <w:r>
        <w:rPr>
          <w:rStyle w:val="superscript"/>
        </w:rPr>
        <w:t>3</w:t>
      </w:r>
      <w:r>
        <w:t xml:space="preserve">  and the |a&gt; Hilbert Spaces and shows that, in either case, </w:t>
      </w:r>
    </w:p>
    <w:p w14:paraId="2AF4DB4C" w14:textId="77777777" w:rsidR="00434FA5" w:rsidRDefault="00434FA5"/>
    <w:p w14:paraId="0E8DBB98" w14:textId="77777777" w:rsidR="00434FA5" w:rsidRDefault="00434FA5">
      <w:r>
        <w:tab/>
        <w:t>(1) when you rotate a vector, x'</w:t>
      </w:r>
      <w:r>
        <w:rPr>
          <w:rStyle w:val="subscript"/>
        </w:rPr>
        <w:t>i</w:t>
      </w:r>
      <w:r>
        <w:t xml:space="preserve"> = (Rx)</w:t>
      </w:r>
      <w:r>
        <w:rPr>
          <w:rStyle w:val="subscript"/>
        </w:rPr>
        <w:t>i</w:t>
      </w:r>
      <w:r>
        <w:t xml:space="preserve"> = R</w:t>
      </w:r>
      <w:r>
        <w:rPr>
          <w:rStyle w:val="subscript"/>
        </w:rPr>
        <w:t>ik</w:t>
      </w:r>
      <w:r>
        <w:t>x</w:t>
      </w:r>
      <w:r>
        <w:rPr>
          <w:rStyle w:val="subscript"/>
        </w:rPr>
        <w:t>k</w:t>
      </w:r>
      <w:r>
        <w:t xml:space="preserve"> , the summation is on the </w:t>
      </w:r>
      <w:r>
        <w:rPr>
          <w:i/>
          <w:iCs/>
        </w:rPr>
        <w:t>second</w:t>
      </w:r>
      <w:r>
        <w:t xml:space="preserve"> index k, and this index  labels the </w:t>
      </w:r>
      <w:r>
        <w:rPr>
          <w:i/>
          <w:iCs/>
        </w:rPr>
        <w:t>components</w:t>
      </w:r>
      <w:r>
        <w:t xml:space="preserve"> of the vector you are linearly combining in the rotation.  </w:t>
      </w:r>
    </w:p>
    <w:p w14:paraId="6E62668C" w14:textId="77777777" w:rsidR="00434FA5" w:rsidRDefault="00434FA5">
      <w:r>
        <w:tab/>
        <w:t xml:space="preserve">(2) when you rotate a basis vector </w:t>
      </w:r>
      <w:r>
        <w:rPr>
          <w:b/>
          <w:bCs/>
        </w:rPr>
        <w:fldChar w:fldCharType="begin"/>
      </w:r>
      <w:r>
        <w:rPr>
          <w:b/>
          <w:bCs/>
        </w:rPr>
        <w:instrText>EQ \O(e,\S\up6(</w:instrText>
      </w:r>
      <w:r>
        <w:rPr>
          <w:b/>
          <w:bCs/>
        </w:rPr>
        <w:sym w:font="Symbol" w:char="F0D9"/>
      </w:r>
      <w:r>
        <w:rPr>
          <w:b/>
          <w:bCs/>
        </w:rPr>
        <w:instrText>))</w:instrText>
      </w:r>
      <w:r>
        <w:rPr>
          <w:b/>
          <w:bCs/>
        </w:rPr>
        <w:fldChar w:fldCharType="end"/>
      </w:r>
      <w:r>
        <w:rPr>
          <w:rStyle w:val="superscript"/>
        </w:rPr>
        <w:t>(i)</w:t>
      </w:r>
      <w:r>
        <w:t xml:space="preserve"> [ for example, </w:t>
      </w:r>
      <w:r>
        <w:rPr>
          <w:b/>
          <w:bCs/>
        </w:rPr>
        <w:fldChar w:fldCharType="begin"/>
      </w:r>
      <w:r>
        <w:rPr>
          <w:b/>
          <w:bCs/>
        </w:rPr>
        <w:instrText>EQ \O(x,\S\up6(</w:instrText>
      </w:r>
      <w:r>
        <w:rPr>
          <w:b/>
          <w:bCs/>
        </w:rPr>
        <w:sym w:font="Symbol" w:char="F0D9"/>
      </w:r>
      <w:r>
        <w:rPr>
          <w:b/>
          <w:bCs/>
        </w:rPr>
        <w:instrText>))</w:instrText>
      </w:r>
      <w:r>
        <w:rPr>
          <w:b/>
          <w:bCs/>
        </w:rPr>
        <w:fldChar w:fldCharType="end"/>
      </w:r>
      <w:r>
        <w:rPr>
          <w:b/>
          <w:bCs/>
        </w:rPr>
        <w:t xml:space="preserve">  = </w:t>
      </w:r>
      <w:r>
        <w:rPr>
          <w:b/>
          <w:bCs/>
        </w:rPr>
        <w:fldChar w:fldCharType="begin"/>
      </w:r>
      <w:r>
        <w:rPr>
          <w:b/>
          <w:bCs/>
        </w:rPr>
        <w:instrText>EQ \O(e,\S\up6(</w:instrText>
      </w:r>
      <w:r>
        <w:rPr>
          <w:b/>
          <w:bCs/>
        </w:rPr>
        <w:sym w:font="Symbol" w:char="F0D9"/>
      </w:r>
      <w:r>
        <w:rPr>
          <w:b/>
          <w:bCs/>
        </w:rPr>
        <w:instrText>))</w:instrText>
      </w:r>
      <w:r>
        <w:rPr>
          <w:b/>
          <w:bCs/>
        </w:rPr>
        <w:fldChar w:fldCharType="end"/>
      </w:r>
      <w:r>
        <w:rPr>
          <w:rStyle w:val="superscript"/>
        </w:rPr>
        <w:t>(1)</w:t>
      </w:r>
      <w:r>
        <w:t xml:space="preserve"> = column (1,0,0) ] , the summation is on the </w:t>
      </w:r>
      <w:r>
        <w:rPr>
          <w:i/>
          <w:iCs/>
        </w:rPr>
        <w:t>first</w:t>
      </w:r>
      <w:r>
        <w:t xml:space="preserve"> index k, and this index represents the </w:t>
      </w:r>
      <w:r>
        <w:rPr>
          <w:i/>
          <w:iCs/>
        </w:rPr>
        <w:t>labels</w:t>
      </w:r>
      <w:r>
        <w:t xml:space="preserve"> of the basis vectors whose linear combination describes the rotated unit vector. </w:t>
      </w:r>
    </w:p>
    <w:p w14:paraId="5004E8C4" w14:textId="77777777" w:rsidR="00434FA5" w:rsidRDefault="00434FA5"/>
    <w:p w14:paraId="67629439" w14:textId="77777777" w:rsidR="00434FA5" w:rsidRDefault="00434FA5">
      <w:r>
        <w:tab/>
      </w:r>
      <w:r>
        <w:tab/>
      </w:r>
      <w:r>
        <w:tab/>
        <w:t xml:space="preserve">R </w:t>
      </w:r>
      <w:r>
        <w:rPr>
          <w:b/>
          <w:bCs/>
        </w:rPr>
        <w:fldChar w:fldCharType="begin"/>
      </w:r>
      <w:r>
        <w:rPr>
          <w:b/>
          <w:bCs/>
        </w:rPr>
        <w:instrText>EQ \O(e,\S\up6(</w:instrText>
      </w:r>
      <w:r>
        <w:rPr>
          <w:b/>
          <w:bCs/>
        </w:rPr>
        <w:sym w:font="Symbol" w:char="F0D9"/>
      </w:r>
      <w:r>
        <w:rPr>
          <w:b/>
          <w:bCs/>
        </w:rPr>
        <w:instrText>))</w:instrText>
      </w:r>
      <w:r>
        <w:rPr>
          <w:b/>
          <w:bCs/>
        </w:rPr>
        <w:fldChar w:fldCharType="end"/>
      </w:r>
      <w:r>
        <w:rPr>
          <w:rStyle w:val="superscript"/>
        </w:rPr>
        <w:t>(i)</w:t>
      </w:r>
      <w:r>
        <w:t xml:space="preserve"> = R</w:t>
      </w:r>
      <w:r>
        <w:rPr>
          <w:rStyle w:val="subscript"/>
        </w:rPr>
        <w:t>ki</w:t>
      </w:r>
      <w:r>
        <w:t xml:space="preserve">  </w:t>
      </w:r>
      <w:r>
        <w:rPr>
          <w:b/>
          <w:bCs/>
        </w:rPr>
        <w:fldChar w:fldCharType="begin"/>
      </w:r>
      <w:r>
        <w:rPr>
          <w:b/>
          <w:bCs/>
        </w:rPr>
        <w:instrText>EQ \O(e,\S\up6(</w:instrText>
      </w:r>
      <w:r>
        <w:rPr>
          <w:b/>
          <w:bCs/>
        </w:rPr>
        <w:sym w:font="Symbol" w:char="F0D9"/>
      </w:r>
      <w:r>
        <w:rPr>
          <w:b/>
          <w:bCs/>
        </w:rPr>
        <w:instrText>))</w:instrText>
      </w:r>
      <w:r>
        <w:rPr>
          <w:b/>
          <w:bCs/>
        </w:rPr>
        <w:fldChar w:fldCharType="end"/>
      </w:r>
      <w:r>
        <w:rPr>
          <w:rStyle w:val="superscript"/>
        </w:rPr>
        <w:t>(k)</w:t>
      </w:r>
      <w:r>
        <w:rPr>
          <w:rStyle w:val="superscript"/>
        </w:rPr>
        <w:tab/>
      </w:r>
      <w:r>
        <w:tab/>
      </w:r>
      <w:r>
        <w:sym w:font="Symbol" w:char="F0DB"/>
      </w:r>
      <w:r>
        <w:tab/>
      </w:r>
      <w:r>
        <w:tab/>
        <w:t>R|i&gt; = R</w:t>
      </w:r>
      <w:r>
        <w:rPr>
          <w:rStyle w:val="subscript"/>
        </w:rPr>
        <w:t xml:space="preserve">ki </w:t>
      </w:r>
      <w:r>
        <w:t>|k&gt;</w:t>
      </w:r>
    </w:p>
    <w:p w14:paraId="4BDD338F" w14:textId="77777777" w:rsidR="00434FA5" w:rsidRDefault="00434FA5"/>
    <w:p w14:paraId="000FE186" w14:textId="77777777" w:rsidR="00434FA5" w:rsidRDefault="00434FA5">
      <w:pPr>
        <w:rPr>
          <w:b/>
          <w:bCs/>
        </w:rPr>
      </w:pPr>
      <w:r>
        <w:rPr>
          <w:b/>
          <w:bCs/>
        </w:rPr>
        <w:t xml:space="preserve">11. Theorem about a unitary diagonal matrix. </w:t>
      </w:r>
    </w:p>
    <w:p w14:paraId="7C4B8CB8" w14:textId="77777777" w:rsidR="00434FA5" w:rsidRDefault="00434FA5"/>
    <w:p w14:paraId="79627424" w14:textId="77777777" w:rsidR="00434FA5" w:rsidRDefault="00434FA5">
      <w:r>
        <w:t xml:space="preserve">If diagonal matrix </w:t>
      </w:r>
      <w:r>
        <w:rPr>
          <w:b/>
          <w:bCs/>
        </w:rPr>
        <w:sym w:font="Symbol" w:char="F04C"/>
      </w:r>
      <w:r>
        <w:t xml:space="preserve"> is unitary, its diagonal elements can be written as phases: </w:t>
      </w:r>
      <w:r>
        <w:tab/>
      </w:r>
      <w:r>
        <w:rPr>
          <w:b/>
          <w:bCs/>
        </w:rPr>
        <w:sym w:font="Symbol" w:char="F04C"/>
      </w:r>
      <w:r>
        <w:rPr>
          <w:rStyle w:val="subscript"/>
        </w:rPr>
        <w:t>ii</w:t>
      </w:r>
      <w:r>
        <w:t xml:space="preserve"> = e</w:t>
      </w:r>
      <w:r>
        <w:rPr>
          <w:rStyle w:val="superscript"/>
        </w:rPr>
        <w:sym w:font="Symbol" w:char="F064"/>
      </w:r>
      <w:r>
        <w:rPr>
          <w:rStyle w:val="superscript"/>
        </w:rPr>
        <w:fldChar w:fldCharType="begin"/>
      </w:r>
      <w:r>
        <w:rPr>
          <w:rStyle w:val="superscript"/>
        </w:rPr>
        <w:instrText xml:space="preserve"> EQ \s\do2(i) </w:instrText>
      </w:r>
      <w:r>
        <w:rPr>
          <w:rStyle w:val="superscript"/>
        </w:rPr>
        <w:fldChar w:fldCharType="end"/>
      </w:r>
      <w:r>
        <w:t xml:space="preserve">. </w:t>
      </w:r>
    </w:p>
    <w:p w14:paraId="510E75F3" w14:textId="77777777" w:rsidR="00434FA5" w:rsidRDefault="00434FA5"/>
    <w:p w14:paraId="32CFC245" w14:textId="77777777" w:rsidR="00434FA5" w:rsidRDefault="00434FA5">
      <w:r>
        <w:rPr>
          <w:u w:val="single"/>
        </w:rPr>
        <w:t>Application</w:t>
      </w:r>
      <w:r>
        <w:t>:  If S is a unitary scattering matrix, SS</w:t>
      </w:r>
      <w:r>
        <w:rPr>
          <w:vertAlign w:val="superscript"/>
        </w:rPr>
        <w:t>†</w:t>
      </w:r>
      <w:r>
        <w:t>= 1, then &lt;</w:t>
      </w:r>
      <w:r>
        <w:rPr>
          <w:rFonts w:ascii="Script MT Bold" w:hAnsi="Script MT Bold"/>
        </w:rPr>
        <w:t>l</w:t>
      </w:r>
      <w:r>
        <w:t>m|S|</w:t>
      </w:r>
      <w:r>
        <w:rPr>
          <w:rFonts w:ascii="Script MT Bold" w:hAnsi="Script MT Bold"/>
        </w:rPr>
        <w:t>l</w:t>
      </w:r>
      <w:r>
        <w:t>'m'&gt; is unitary, and the diagonal elements are equal to phases &lt;</w:t>
      </w:r>
      <w:r>
        <w:rPr>
          <w:rFonts w:ascii="Script MT Bold" w:hAnsi="Script MT Bold"/>
        </w:rPr>
        <w:t>l</w:t>
      </w:r>
      <w:r>
        <w:t>m|S|</w:t>
      </w:r>
      <w:r>
        <w:rPr>
          <w:rFonts w:ascii="Script MT Bold" w:hAnsi="Script MT Bold"/>
        </w:rPr>
        <w:t>l</w:t>
      </w:r>
      <w:r>
        <w:t>m&gt; = e</w:t>
      </w:r>
      <w:r>
        <w:rPr>
          <w:rStyle w:val="superscript"/>
        </w:rPr>
        <w:t>2i</w:t>
      </w:r>
      <w:r>
        <w:rPr>
          <w:rStyle w:val="superscript"/>
        </w:rPr>
        <w:sym w:font="Symbol" w:char="F064"/>
      </w:r>
      <w:r>
        <w:rPr>
          <w:rStyle w:val="superscript"/>
        </w:rPr>
        <w:fldChar w:fldCharType="begin"/>
      </w:r>
      <w:r>
        <w:rPr>
          <w:rStyle w:val="superscript"/>
        </w:rPr>
        <w:instrText xml:space="preserve"> EQ \s\do2(</w:instrText>
      </w:r>
      <w:r>
        <w:rPr>
          <w:rStyle w:val="superscript"/>
          <w:rFonts w:ascii="Script MT Bold" w:hAnsi="Script MT Bold"/>
        </w:rPr>
        <w:instrText>l</w:instrText>
      </w:r>
      <w:r>
        <w:rPr>
          <w:rStyle w:val="superscript"/>
        </w:rPr>
        <w:instrText xml:space="preserve">) </w:instrText>
      </w:r>
      <w:r>
        <w:rPr>
          <w:rStyle w:val="superscript"/>
        </w:rPr>
        <w:fldChar w:fldCharType="end"/>
      </w:r>
      <w:r>
        <w:t xml:space="preserve">. </w:t>
      </w:r>
    </w:p>
    <w:p w14:paraId="675CA67C" w14:textId="77777777" w:rsidR="00434FA5" w:rsidRDefault="00434FA5"/>
    <w:p w14:paraId="686BBF95" w14:textId="77777777" w:rsidR="00434FA5" w:rsidRDefault="00434FA5">
      <w:pPr>
        <w:rPr>
          <w:b/>
          <w:bCs/>
        </w:rPr>
      </w:pPr>
      <w:r>
        <w:rPr>
          <w:b/>
          <w:bCs/>
        </w:rPr>
        <w:t>12. About the matrix H = AA</w:t>
      </w:r>
      <w:r>
        <w:rPr>
          <w:b/>
          <w:bCs/>
          <w:vertAlign w:val="superscript"/>
        </w:rPr>
        <w:t>†</w:t>
      </w:r>
      <w:r>
        <w:rPr>
          <w:b/>
          <w:bCs/>
        </w:rPr>
        <w:t xml:space="preserve">. </w:t>
      </w:r>
    </w:p>
    <w:p w14:paraId="08A19D7C" w14:textId="77777777" w:rsidR="00434FA5" w:rsidRDefault="00434FA5"/>
    <w:p w14:paraId="3B23562B" w14:textId="77777777" w:rsidR="00434FA5" w:rsidRDefault="00434FA5">
      <w:r>
        <w:t>Regardless of A, the matrix H = AA</w:t>
      </w:r>
      <w:r>
        <w:rPr>
          <w:vertAlign w:val="superscript"/>
        </w:rPr>
        <w:t>†</w:t>
      </w:r>
      <w:r>
        <w:t xml:space="preserve"> is Hermitian, and of course all Hermitian matrices have real eigenvalues. In this case, the eigenvalues are both real and positive. Proof given. Also true of course for H' = AA</w:t>
      </w:r>
      <w:r>
        <w:rPr>
          <w:vertAlign w:val="superscript"/>
        </w:rPr>
        <w:t>†</w:t>
      </w:r>
      <w:r>
        <w:t xml:space="preserve">.  Matrices like H and H' are called positive definite. </w:t>
      </w:r>
    </w:p>
    <w:p w14:paraId="55AD8B55" w14:textId="77777777" w:rsidR="00434FA5" w:rsidRDefault="00434FA5">
      <w:r>
        <w:tab/>
        <w:t xml:space="preserve">Meanwhile, we know that the tr(H) = sum of eigenvalues of a Hermitian matrix, so in this case we know that tr(H) &gt; 0. </w:t>
      </w:r>
    </w:p>
    <w:p w14:paraId="7DC7224D" w14:textId="77777777" w:rsidR="00434FA5" w:rsidRDefault="00434FA5"/>
    <w:p w14:paraId="5B7BEFCA" w14:textId="77777777" w:rsidR="00434FA5" w:rsidRDefault="00434FA5">
      <w:pPr>
        <w:rPr>
          <w:b/>
          <w:bCs/>
        </w:rPr>
      </w:pPr>
      <w:r>
        <w:rPr>
          <w:b/>
          <w:bCs/>
        </w:rPr>
        <w:t xml:space="preserve">13. Different notations for matrix types: </w:t>
      </w:r>
    </w:p>
    <w:p w14:paraId="3CAAF020" w14:textId="77777777" w:rsidR="00434FA5" w:rsidRDefault="00434FA5"/>
    <w:p w14:paraId="04CACA01" w14:textId="77777777" w:rsidR="00434FA5" w:rsidRDefault="00434FA5">
      <w:r>
        <w:tab/>
        <w:t>Hermitian adjoint A</w:t>
      </w:r>
      <w:r>
        <w:rPr>
          <w:vertAlign w:val="superscript"/>
        </w:rPr>
        <w:t>†</w:t>
      </w:r>
      <w:r>
        <w:t xml:space="preserve">  is called the "associate" matrix in M&amp;M. </w:t>
      </w:r>
    </w:p>
    <w:p w14:paraId="72B43BB0" w14:textId="77777777" w:rsidR="00434FA5" w:rsidRDefault="00434FA5">
      <w:r>
        <w:tab/>
        <w:t>The (cofA)</w:t>
      </w:r>
      <w:r>
        <w:rPr>
          <w:rStyle w:val="superscript"/>
        </w:rPr>
        <w:t>T</w:t>
      </w:r>
      <w:r>
        <w:t xml:space="preserve"> matrix was historically called the "adjoint" and was written </w:t>
      </w:r>
      <w:r>
        <w:rPr>
          <w:b/>
          <w:bCs/>
        </w:rPr>
        <w:fldChar w:fldCharType="begin"/>
      </w:r>
      <w:r>
        <w:rPr>
          <w:b/>
          <w:bCs/>
        </w:rPr>
        <w:instrText>EQ \O(</w:instrText>
      </w:r>
      <w:r>
        <w:instrText>A</w:instrText>
      </w:r>
      <w:r>
        <w:rPr>
          <w:b/>
          <w:bCs/>
        </w:rPr>
        <w:instrText>,\S\up8(</w:instrText>
      </w:r>
      <w:r>
        <w:rPr>
          <w:b/>
          <w:bCs/>
        </w:rPr>
        <w:sym w:font="Symbol" w:char="F0D9"/>
      </w:r>
      <w:r>
        <w:rPr>
          <w:b/>
          <w:bCs/>
        </w:rPr>
        <w:instrText>))</w:instrText>
      </w:r>
      <w:r>
        <w:rPr>
          <w:b/>
          <w:bCs/>
        </w:rPr>
        <w:fldChar w:fldCharType="end"/>
      </w:r>
      <w:r>
        <w:t xml:space="preserve"> , so A</w:t>
      </w:r>
      <w:r>
        <w:rPr>
          <w:rStyle w:val="superscript"/>
        </w:rPr>
        <w:t>-1</w:t>
      </w:r>
      <w:r>
        <w:t xml:space="preserve"> = </w:t>
      </w:r>
      <w:r>
        <w:rPr>
          <w:b/>
          <w:bCs/>
        </w:rPr>
        <w:fldChar w:fldCharType="begin"/>
      </w:r>
      <w:r>
        <w:rPr>
          <w:b/>
          <w:bCs/>
        </w:rPr>
        <w:instrText>EQ \O(</w:instrText>
      </w:r>
      <w:r>
        <w:instrText>A</w:instrText>
      </w:r>
      <w:r>
        <w:rPr>
          <w:b/>
          <w:bCs/>
        </w:rPr>
        <w:instrText>,\S\up8(</w:instrText>
      </w:r>
      <w:r>
        <w:rPr>
          <w:b/>
          <w:bCs/>
        </w:rPr>
        <w:sym w:font="Symbol" w:char="F0D9"/>
      </w:r>
      <w:r>
        <w:rPr>
          <w:b/>
          <w:bCs/>
        </w:rPr>
        <w:instrText>))</w:instrText>
      </w:r>
      <w:r>
        <w:rPr>
          <w:b/>
          <w:bCs/>
        </w:rPr>
        <w:fldChar w:fldCharType="end"/>
      </w:r>
      <w:r>
        <w:rPr>
          <w:b/>
          <w:bCs/>
        </w:rPr>
        <w:t>/</w:t>
      </w:r>
      <w:r>
        <w:t xml:space="preserve">detA. </w:t>
      </w:r>
    </w:p>
    <w:p w14:paraId="0762B90A" w14:textId="77777777" w:rsidR="00434FA5" w:rsidRDefault="00434FA5"/>
    <w:p w14:paraId="71616FE6" w14:textId="77777777" w:rsidR="00434FA5" w:rsidRDefault="00434FA5">
      <w:pPr>
        <w:rPr>
          <w:b/>
          <w:bCs/>
        </w:rPr>
      </w:pPr>
      <w:r>
        <w:rPr>
          <w:b/>
          <w:bCs/>
        </w:rPr>
        <w:t xml:space="preserve">14. Dingbat matrix theorems. </w:t>
      </w:r>
    </w:p>
    <w:p w14:paraId="420EBE65" w14:textId="77777777" w:rsidR="00434FA5" w:rsidRDefault="00434FA5"/>
    <w:p w14:paraId="4AAAFBA3" w14:textId="77777777" w:rsidR="00434FA5" w:rsidRDefault="00434FA5">
      <w:r>
        <w:t>(a)  If [A,B] = 0 for all matrices A, then B = k 1. The condition can also be written A = B</w:t>
      </w:r>
      <w:r>
        <w:rPr>
          <w:rStyle w:val="superscript"/>
        </w:rPr>
        <w:t>-1</w:t>
      </w:r>
      <w:r>
        <w:t xml:space="preserve">AB. </w:t>
      </w:r>
    </w:p>
    <w:p w14:paraId="1C8478FB" w14:textId="77777777" w:rsidR="00434FA5" w:rsidRDefault="00434FA5"/>
    <w:p w14:paraId="2121E3B7" w14:textId="77777777" w:rsidR="00434FA5" w:rsidRDefault="00434FA5">
      <w:r>
        <w:t>(b)   (A</w:t>
      </w:r>
      <w:r>
        <w:rPr>
          <w:vertAlign w:val="superscript"/>
        </w:rPr>
        <w:t>†</w:t>
      </w:r>
      <w:r>
        <w:t>)</w:t>
      </w:r>
      <w:r>
        <w:rPr>
          <w:rStyle w:val="superscript"/>
        </w:rPr>
        <w:t>-1</w:t>
      </w:r>
      <w:r>
        <w:t xml:space="preserve"> = (A</w:t>
      </w:r>
      <w:r>
        <w:rPr>
          <w:rStyle w:val="superscript"/>
        </w:rPr>
        <w:t>-1</w:t>
      </w:r>
      <w:r>
        <w:t>)</w:t>
      </w:r>
      <w:r>
        <w:rPr>
          <w:vertAlign w:val="superscript"/>
        </w:rPr>
        <w:t>†</w:t>
      </w:r>
      <w:r>
        <w:t xml:space="preserve">  and (A</w:t>
      </w:r>
      <w:r>
        <w:rPr>
          <w:vertAlign w:val="superscript"/>
        </w:rPr>
        <w:t>T</w:t>
      </w:r>
      <w:r>
        <w:t>)</w:t>
      </w:r>
      <w:r>
        <w:rPr>
          <w:rStyle w:val="superscript"/>
        </w:rPr>
        <w:t>-1</w:t>
      </w:r>
      <w:r>
        <w:t xml:space="preserve"> = (A</w:t>
      </w:r>
      <w:r>
        <w:rPr>
          <w:rStyle w:val="superscript"/>
        </w:rPr>
        <w:t>-1</w:t>
      </w:r>
      <w:r>
        <w:t>)</w:t>
      </w:r>
      <w:r>
        <w:rPr>
          <w:vertAlign w:val="superscript"/>
        </w:rPr>
        <w:t>T</w:t>
      </w:r>
      <w:r>
        <w:t xml:space="preserve"> and (A</w:t>
      </w:r>
      <w:r>
        <w:rPr>
          <w:vertAlign w:val="superscript"/>
        </w:rPr>
        <w:t>*</w:t>
      </w:r>
      <w:r>
        <w:t>)</w:t>
      </w:r>
      <w:r>
        <w:rPr>
          <w:rStyle w:val="superscript"/>
        </w:rPr>
        <w:t>-1</w:t>
      </w:r>
      <w:r>
        <w:t xml:space="preserve"> = (A</w:t>
      </w:r>
      <w:r>
        <w:rPr>
          <w:rStyle w:val="superscript"/>
        </w:rPr>
        <w:t>-1</w:t>
      </w:r>
      <w:r>
        <w:t xml:space="preserve">)* </w:t>
      </w:r>
    </w:p>
    <w:p w14:paraId="2C29B59A" w14:textId="77777777" w:rsidR="00434FA5" w:rsidRDefault="00434FA5"/>
    <w:p w14:paraId="5728B1C8" w14:textId="77777777" w:rsidR="00434FA5" w:rsidRDefault="00434FA5">
      <w:r>
        <w:t>(c) Suppose A = BA*B</w:t>
      </w:r>
      <w:r>
        <w:rPr>
          <w:rStyle w:val="superscript"/>
        </w:rPr>
        <w:t>-1</w:t>
      </w:r>
      <w:r>
        <w:t xml:space="preserve">.  If A is unitary, so is B. </w:t>
      </w:r>
    </w:p>
    <w:p w14:paraId="4F392185" w14:textId="77777777" w:rsidR="00434FA5" w:rsidRDefault="00434FA5"/>
    <w:p w14:paraId="5DC7B951" w14:textId="77777777" w:rsidR="00434FA5" w:rsidRDefault="00434FA5">
      <w:pPr>
        <w:rPr>
          <w:b/>
          <w:bCs/>
        </w:rPr>
      </w:pPr>
    </w:p>
    <w:p w14:paraId="521D35A3" w14:textId="77777777" w:rsidR="00434FA5" w:rsidRDefault="00434FA5">
      <w:pPr>
        <w:rPr>
          <w:b/>
          <w:bCs/>
        </w:rPr>
      </w:pPr>
    </w:p>
    <w:p w14:paraId="459F868E" w14:textId="77777777" w:rsidR="00434FA5" w:rsidRDefault="00434FA5">
      <w:pPr>
        <w:rPr>
          <w:b/>
          <w:bCs/>
        </w:rPr>
      </w:pPr>
      <w:r>
        <w:rPr>
          <w:b/>
          <w:bCs/>
        </w:rPr>
        <w:t xml:space="preserve">15. The Baker-Campbell-Hausdorff [BCH] Formula. </w:t>
      </w:r>
      <w:r>
        <w:t>(aka The Hadamard Lemma)</w:t>
      </w:r>
    </w:p>
    <w:p w14:paraId="13F9D559" w14:textId="77777777" w:rsidR="00434FA5" w:rsidRDefault="00434FA5"/>
    <w:p w14:paraId="727A700D" w14:textId="77777777" w:rsidR="00434FA5" w:rsidRDefault="00434FA5">
      <w:r>
        <w:t xml:space="preserve">Define these commutators: </w:t>
      </w:r>
      <w:r>
        <w:tab/>
      </w:r>
      <w:r>
        <w:tab/>
        <w:t>C</w:t>
      </w:r>
      <w:r>
        <w:rPr>
          <w:rStyle w:val="subscript"/>
        </w:rPr>
        <w:t>0</w:t>
      </w:r>
      <w:r>
        <w:t xml:space="preserve">  = B</w:t>
      </w:r>
    </w:p>
    <w:p w14:paraId="5E298FD1" w14:textId="77777777" w:rsidR="00434FA5" w:rsidRDefault="00434FA5">
      <w:r>
        <w:tab/>
      </w:r>
      <w:r>
        <w:tab/>
      </w:r>
      <w:r>
        <w:tab/>
      </w:r>
      <w:r>
        <w:tab/>
      </w:r>
      <w:r>
        <w:tab/>
      </w:r>
      <w:r>
        <w:tab/>
        <w:t>C</w:t>
      </w:r>
      <w:r>
        <w:rPr>
          <w:rStyle w:val="subscript"/>
        </w:rPr>
        <w:t>1</w:t>
      </w:r>
      <w:r>
        <w:t xml:space="preserve">  = [B,A]</w:t>
      </w:r>
    </w:p>
    <w:p w14:paraId="7B7F30BF" w14:textId="77777777" w:rsidR="00434FA5" w:rsidRDefault="00434FA5">
      <w:r>
        <w:tab/>
      </w:r>
      <w:r>
        <w:tab/>
      </w:r>
      <w:r>
        <w:tab/>
      </w:r>
      <w:r>
        <w:tab/>
      </w:r>
      <w:r>
        <w:tab/>
      </w:r>
      <w:r>
        <w:tab/>
        <w:t>C</w:t>
      </w:r>
      <w:r>
        <w:rPr>
          <w:rStyle w:val="subscript"/>
        </w:rPr>
        <w:t>2</w:t>
      </w:r>
      <w:r>
        <w:t xml:space="preserve">  = [C</w:t>
      </w:r>
      <w:r>
        <w:rPr>
          <w:rStyle w:val="subscript"/>
        </w:rPr>
        <w:t>1</w:t>
      </w:r>
      <w:r>
        <w:t>, A]  = [[B,A], A]</w:t>
      </w:r>
    </w:p>
    <w:p w14:paraId="597DF7D6" w14:textId="77777777" w:rsidR="00434FA5" w:rsidRDefault="00434FA5">
      <w:r>
        <w:tab/>
      </w:r>
      <w:r>
        <w:tab/>
      </w:r>
      <w:r>
        <w:tab/>
      </w:r>
      <w:r>
        <w:tab/>
      </w:r>
      <w:r>
        <w:tab/>
      </w:r>
      <w:r>
        <w:tab/>
        <w:t>C</w:t>
      </w:r>
      <w:r>
        <w:rPr>
          <w:rStyle w:val="subscript"/>
        </w:rPr>
        <w:t>3</w:t>
      </w:r>
      <w:r>
        <w:t xml:space="preserve">  = [C</w:t>
      </w:r>
      <w:r>
        <w:rPr>
          <w:rStyle w:val="subscript"/>
        </w:rPr>
        <w:t>2</w:t>
      </w:r>
      <w:r>
        <w:t xml:space="preserve">, A] =  [ [[B,A], A], A]   </w:t>
      </w:r>
    </w:p>
    <w:p w14:paraId="5099AEAC" w14:textId="77777777" w:rsidR="00434FA5" w:rsidRDefault="00434FA5">
      <w:r>
        <w:tab/>
      </w:r>
      <w:r>
        <w:tab/>
      </w:r>
      <w:r>
        <w:tab/>
      </w:r>
      <w:r>
        <w:tab/>
      </w:r>
      <w:r>
        <w:tab/>
      </w:r>
      <w:r>
        <w:tab/>
        <w:t>...</w:t>
      </w:r>
    </w:p>
    <w:p w14:paraId="32CEE5D6" w14:textId="77777777" w:rsidR="00434FA5" w:rsidRDefault="00434FA5">
      <w:r>
        <w:tab/>
      </w:r>
      <w:r>
        <w:tab/>
      </w:r>
      <w:r>
        <w:tab/>
      </w:r>
      <w:r>
        <w:tab/>
      </w:r>
      <w:r>
        <w:tab/>
      </w:r>
      <w:r>
        <w:tab/>
        <w:t>C</w:t>
      </w:r>
      <w:r>
        <w:rPr>
          <w:rStyle w:val="subscript"/>
        </w:rPr>
        <w:t>n</w:t>
      </w:r>
      <w:r>
        <w:t xml:space="preserve"> = [C</w:t>
      </w:r>
      <w:r>
        <w:rPr>
          <w:rStyle w:val="subscript"/>
        </w:rPr>
        <w:t>n-1</w:t>
      </w:r>
      <w:r>
        <w:t>, A]</w:t>
      </w:r>
    </w:p>
    <w:p w14:paraId="4654050E" w14:textId="77777777" w:rsidR="00434FA5" w:rsidRDefault="00434FA5"/>
    <w:p w14:paraId="2052BA69" w14:textId="77777777" w:rsidR="00434FA5" w:rsidRDefault="00434FA5">
      <w:r>
        <w:t xml:space="preserve">Then </w:t>
      </w:r>
      <w:r>
        <w:tab/>
      </w:r>
      <w:r>
        <w:tab/>
        <w:t>e</w:t>
      </w:r>
      <w:r>
        <w:rPr>
          <w:rStyle w:val="superscript"/>
        </w:rPr>
        <w:t>-A</w:t>
      </w:r>
      <w:r>
        <w:t xml:space="preserve"> B e</w:t>
      </w:r>
      <w:r>
        <w:rPr>
          <w:rStyle w:val="superscript"/>
        </w:rPr>
        <w:t>A</w:t>
      </w:r>
      <w:r>
        <w:t xml:space="preserve">  =  C</w:t>
      </w:r>
      <w:r>
        <w:rPr>
          <w:rStyle w:val="subscript"/>
        </w:rPr>
        <w:t>0</w:t>
      </w:r>
      <w:r>
        <w:t xml:space="preserve"> + C</w:t>
      </w:r>
      <w:r>
        <w:rPr>
          <w:rStyle w:val="subscript"/>
        </w:rPr>
        <w:t>1</w:t>
      </w:r>
      <w:r>
        <w:t>/1!  + C</w:t>
      </w:r>
      <w:r>
        <w:rPr>
          <w:rStyle w:val="subscript"/>
        </w:rPr>
        <w:t>2</w:t>
      </w:r>
      <w:r>
        <w:t>/2! + C</w:t>
      </w:r>
      <w:r>
        <w:rPr>
          <w:rStyle w:val="subscript"/>
        </w:rPr>
        <w:t>3</w:t>
      </w:r>
      <w:r>
        <w:t xml:space="preserve">/3! + ....   = </w:t>
      </w:r>
      <w:r>
        <w:fldChar w:fldCharType="begin"/>
      </w:r>
      <w:r>
        <w:instrText>EQ \i \su(n=0,</w:instrText>
      </w:r>
      <w:r>
        <w:sym w:font="Symbol" w:char="F0A5"/>
      </w:r>
      <w:r>
        <w:instrText xml:space="preserve">, ) </w:instrText>
      </w:r>
      <w:r>
        <w:fldChar w:fldCharType="separate"/>
      </w:r>
      <w:r>
        <w:rPr>
          <w:b/>
          <w:noProof/>
        </w:rPr>
        <w:t>!Syntax Error, I</w:t>
      </w:r>
      <w:r>
        <w:fldChar w:fldCharType="end"/>
      </w:r>
      <w:r>
        <w:t>C</w:t>
      </w:r>
      <w:r>
        <w:rPr>
          <w:rStyle w:val="subscript"/>
        </w:rPr>
        <w:t>n</w:t>
      </w:r>
      <w:r>
        <w:t>/n!</w:t>
      </w:r>
    </w:p>
    <w:p w14:paraId="20C61D32" w14:textId="77777777" w:rsidR="00434FA5" w:rsidRDefault="00434FA5"/>
    <w:p w14:paraId="6B5AD2D7" w14:textId="77777777" w:rsidR="00434FA5" w:rsidRDefault="00434FA5">
      <w:r>
        <w:t xml:space="preserve">I give a 2-page induction proof of this theorem which finds wide use in "sandwich" formulas. </w:t>
      </w:r>
    </w:p>
    <w:p w14:paraId="16576D7B" w14:textId="77777777" w:rsidR="00434FA5" w:rsidRDefault="00434FA5"/>
    <w:p w14:paraId="330FC666" w14:textId="77777777" w:rsidR="00434FA5" w:rsidRDefault="00434FA5">
      <w:pPr>
        <w:rPr>
          <w:b/>
          <w:bCs/>
        </w:rPr>
      </w:pPr>
      <w:r>
        <w:rPr>
          <w:b/>
          <w:bCs/>
        </w:rPr>
        <w:t xml:space="preserve">16. About direct sum and direct product matrices. </w:t>
      </w:r>
    </w:p>
    <w:p w14:paraId="7F3B122A" w14:textId="77777777" w:rsidR="00434FA5" w:rsidRDefault="00434FA5"/>
    <w:p w14:paraId="1834D0AB" w14:textId="77777777" w:rsidR="00434FA5" w:rsidRDefault="00434FA5">
      <w:r>
        <w:t xml:space="preserve">(a) two pages summarize properties of the </w:t>
      </w:r>
      <w:r>
        <w:sym w:font="Symbol" w:char="F0C4"/>
      </w:r>
      <w:r>
        <w:t xml:space="preserve"> </w:t>
      </w:r>
      <w:r>
        <w:sym w:font="Symbol" w:char="F0C5"/>
      </w:r>
      <w:r>
        <w:t xml:space="preserve"> and * operators with comments about direct product representations of groups. Statement of theorem e</w:t>
      </w:r>
      <w:r>
        <w:rPr>
          <w:rStyle w:val="superscript"/>
        </w:rPr>
        <w:t>A*B</w:t>
      </w:r>
      <w:r>
        <w:t xml:space="preserve"> = e</w:t>
      </w:r>
      <w:r>
        <w:rPr>
          <w:rStyle w:val="superscript"/>
        </w:rPr>
        <w:t>A</w:t>
      </w:r>
      <w:r>
        <w:sym w:font="Symbol" w:char="F0C4"/>
      </w:r>
      <w:r>
        <w:t>e</w:t>
      </w:r>
      <w:r>
        <w:rPr>
          <w:rStyle w:val="superscript"/>
        </w:rPr>
        <w:t>B</w:t>
      </w:r>
      <w:r>
        <w:t xml:space="preserve">  as the direct product representation</w:t>
      </w:r>
    </w:p>
    <w:p w14:paraId="3D35E9E4" w14:textId="77777777" w:rsidR="00434FA5" w:rsidRDefault="00434FA5"/>
    <w:p w14:paraId="585AAB64" w14:textId="77777777" w:rsidR="00434FA5" w:rsidRDefault="00434FA5">
      <w:r>
        <w:t>(b) details of the direct product</w:t>
      </w:r>
    </w:p>
    <w:p w14:paraId="296DF3D2" w14:textId="77777777" w:rsidR="00434FA5" w:rsidRDefault="00434FA5"/>
    <w:p w14:paraId="7A2F869E" w14:textId="77777777" w:rsidR="00434FA5" w:rsidRDefault="00434FA5">
      <w:r>
        <w:t>(c) details of the direct sum</w:t>
      </w:r>
    </w:p>
    <w:p w14:paraId="0C4C589B" w14:textId="77777777" w:rsidR="00434FA5" w:rsidRDefault="00434FA5"/>
    <w:p w14:paraId="67EFF9DD" w14:textId="77777777" w:rsidR="00434FA5" w:rsidRDefault="00434FA5">
      <w:r>
        <w:t xml:space="preserve">(d) theorem: </w:t>
      </w:r>
      <w:r>
        <w:tab/>
      </w:r>
      <w:r>
        <w:tab/>
        <w:t>(A</w:t>
      </w:r>
      <w:r>
        <w:sym w:font="Symbol" w:char="F0C5"/>
      </w:r>
      <w:r>
        <w:t>B)</w:t>
      </w:r>
      <w:r>
        <w:sym w:font="Symbol" w:char="F0C4"/>
      </w:r>
      <w:r>
        <w:t>C = (A</w:t>
      </w:r>
      <w:r>
        <w:sym w:font="Symbol" w:char="F0C4"/>
      </w:r>
      <w:r>
        <w:t xml:space="preserve">C) </w:t>
      </w:r>
      <w:r>
        <w:sym w:font="Symbol" w:char="F0C5"/>
      </w:r>
      <w:r>
        <w:t xml:space="preserve"> (B</w:t>
      </w:r>
      <w:r>
        <w:sym w:font="Symbol" w:char="F0C4"/>
      </w:r>
      <w:r>
        <w:t>C)</w:t>
      </w:r>
    </w:p>
    <w:p w14:paraId="7C517F07" w14:textId="77777777" w:rsidR="00434FA5" w:rsidRDefault="00434FA5"/>
    <w:p w14:paraId="5D833763" w14:textId="77777777" w:rsidR="00434FA5" w:rsidRDefault="00434FA5">
      <w:r>
        <w:t xml:space="preserve">(e) details of the * operator: </w:t>
      </w:r>
      <w:r>
        <w:tab/>
        <w:t xml:space="preserve">claim that Z = X*Y  satisfies same Lie Algebra as X and Y do. </w:t>
      </w:r>
    </w:p>
    <w:p w14:paraId="0DF0B6F2" w14:textId="77777777" w:rsidR="00434FA5" w:rsidRDefault="00434FA5"/>
    <w:p w14:paraId="66A71D8E" w14:textId="77777777" w:rsidR="00434FA5" w:rsidRDefault="00434FA5">
      <w:r>
        <w:t>(f) direct product of group representations</w:t>
      </w:r>
    </w:p>
    <w:p w14:paraId="3425C0E8" w14:textId="77777777" w:rsidR="00434FA5" w:rsidRDefault="00434FA5"/>
    <w:p w14:paraId="27664279" w14:textId="77777777" w:rsidR="00434FA5" w:rsidRDefault="00434FA5">
      <w:r>
        <w:t xml:space="preserve">(g) old historical note on direct product.  Other names "cross product" and "Kronecker product". </w:t>
      </w:r>
    </w:p>
    <w:p w14:paraId="1910ECA8" w14:textId="77777777" w:rsidR="00434FA5" w:rsidRDefault="00434FA5"/>
    <w:p w14:paraId="3953B48F" w14:textId="77777777" w:rsidR="00434FA5" w:rsidRDefault="00434FA5">
      <w:r>
        <w:rPr>
          <w:b/>
          <w:bCs/>
        </w:rPr>
        <w:t>17. Notes from book "Introduction to Matrix Analysis" by Bellman.   (5p)</w:t>
      </w:r>
    </w:p>
    <w:p w14:paraId="5B42AF62" w14:textId="77777777" w:rsidR="00434FA5" w:rsidRDefault="00434FA5"/>
    <w:p w14:paraId="284F2FD9" w14:textId="77777777" w:rsidR="00434FA5" w:rsidRDefault="00434FA5">
      <w:r>
        <w:t xml:space="preserve">Nothing very useful. </w:t>
      </w:r>
    </w:p>
    <w:p w14:paraId="00EB6B3B" w14:textId="77777777" w:rsidR="00434FA5" w:rsidRDefault="00434FA5">
      <w:pPr>
        <w:rPr>
          <w:b/>
          <w:bCs/>
        </w:rPr>
      </w:pPr>
      <w:r>
        <w:rPr>
          <w:b/>
          <w:bCs/>
        </w:rPr>
        <w:tab/>
      </w:r>
    </w:p>
    <w:p w14:paraId="627D7047" w14:textId="77777777" w:rsidR="00434FA5" w:rsidRDefault="00434FA5">
      <w:r>
        <w:rPr>
          <w:b/>
          <w:bCs/>
        </w:rPr>
        <w:t>18. Notes from book "Elementary Matrices" by Frazer, Duncan &amp; Collar.   (4p)</w:t>
      </w:r>
    </w:p>
    <w:p w14:paraId="01493654" w14:textId="77777777" w:rsidR="00434FA5" w:rsidRDefault="00434FA5"/>
    <w:p w14:paraId="70B5EDFC" w14:textId="77777777" w:rsidR="00434FA5" w:rsidRDefault="00434FA5">
      <w:r>
        <w:t xml:space="preserve">Last page quotes Sylvester's Law of Nullity (or Degeneracy). </w:t>
      </w:r>
    </w:p>
    <w:p w14:paraId="0E77C29B" w14:textId="77777777" w:rsidR="00434FA5" w:rsidRDefault="00434FA5"/>
    <w:p w14:paraId="23715C19" w14:textId="77777777" w:rsidR="00434FA5" w:rsidRDefault="00434FA5">
      <w:pPr>
        <w:rPr>
          <w:b/>
          <w:bCs/>
        </w:rPr>
      </w:pPr>
      <w:r>
        <w:rPr>
          <w:b/>
          <w:bCs/>
        </w:rPr>
        <w:t xml:space="preserve">19. Sylvester's Laws of Nullity and Inertia </w:t>
      </w:r>
    </w:p>
    <w:p w14:paraId="4EE6EFDE" w14:textId="77777777" w:rsidR="00434FA5" w:rsidRDefault="00434FA5"/>
    <w:p w14:paraId="0C8CE7C0" w14:textId="77777777" w:rsidR="00434FA5" w:rsidRDefault="00434FA5">
      <w:r>
        <w:t xml:space="preserve">Not sure of my source, but the presentation looks pretty good. </w:t>
      </w:r>
    </w:p>
    <w:p w14:paraId="14A36AE6" w14:textId="77777777" w:rsidR="00434FA5" w:rsidRDefault="00434FA5"/>
    <w:p w14:paraId="5C48AB3B" w14:textId="77777777" w:rsidR="00434FA5" w:rsidRDefault="00434FA5">
      <w:pPr>
        <w:rPr>
          <w:b/>
          <w:bCs/>
        </w:rPr>
      </w:pPr>
    </w:p>
    <w:p w14:paraId="6ADDE0AE" w14:textId="77777777" w:rsidR="00434FA5" w:rsidRDefault="00434FA5">
      <w:pPr>
        <w:rPr>
          <w:b/>
          <w:bCs/>
        </w:rPr>
      </w:pPr>
      <w:r>
        <w:rPr>
          <w:b/>
          <w:bCs/>
        </w:rPr>
        <w:t>20. Matrix Representation Theorems</w:t>
      </w:r>
    </w:p>
    <w:p w14:paraId="5D0162C7" w14:textId="77777777" w:rsidR="00434FA5" w:rsidRDefault="00434FA5"/>
    <w:p w14:paraId="193757F8" w14:textId="77777777" w:rsidR="00434FA5" w:rsidRDefault="00434FA5">
      <w:r>
        <w:t>[1] Lemma is a repeat of item 12 above about H = AA</w:t>
      </w:r>
      <w:r>
        <w:rPr>
          <w:rStyle w:val="superscript"/>
        </w:rPr>
        <w:t>†</w:t>
      </w:r>
      <w:r>
        <w:t xml:space="preserve">.  </w:t>
      </w:r>
    </w:p>
    <w:p w14:paraId="7B36793E" w14:textId="77777777" w:rsidR="00434FA5" w:rsidRDefault="00434FA5"/>
    <w:p w14:paraId="73D6298B" w14:textId="77777777" w:rsidR="00434FA5" w:rsidRDefault="00434FA5">
      <w:r>
        <w:t>[2] Lemma shows that for an nxn Hermitian positive definite matrix like H = AA</w:t>
      </w:r>
      <w:r>
        <w:rPr>
          <w:rStyle w:val="superscript"/>
        </w:rPr>
        <w:t>†</w:t>
      </w:r>
      <w:r>
        <w:t>, there are exactly 2</w:t>
      </w:r>
      <w:r>
        <w:rPr>
          <w:rStyle w:val="superscript"/>
        </w:rPr>
        <w:t>n</w:t>
      </w:r>
      <w:r>
        <w:t xml:space="preserve"> square root matrices. For each diagonal element in the diagonalized H, select </w:t>
      </w:r>
      <w:r>
        <w:sym w:font="Symbol" w:char="F0B1"/>
      </w:r>
      <w:r>
        <w:t xml:space="preserve"> that element, hence 2</w:t>
      </w:r>
      <w:r>
        <w:rPr>
          <w:rStyle w:val="superscript"/>
        </w:rPr>
        <w:t>n</w:t>
      </w:r>
      <w:r>
        <w:t xml:space="preserve">. </w:t>
      </w:r>
    </w:p>
    <w:p w14:paraId="7A04BA98" w14:textId="77777777" w:rsidR="00434FA5" w:rsidRDefault="00434FA5"/>
    <w:p w14:paraId="22775839" w14:textId="77777777" w:rsidR="00434FA5" w:rsidRDefault="00434FA5">
      <w:r>
        <w:t xml:space="preserve">[4] Corollary:  Only one of these square roots is a positive definite matrix, the one with all + signs. </w:t>
      </w:r>
    </w:p>
    <w:p w14:paraId="5780580D" w14:textId="77777777" w:rsidR="00434FA5" w:rsidRDefault="00434FA5"/>
    <w:p w14:paraId="71BEC04A" w14:textId="77777777" w:rsidR="00434FA5" w:rsidRDefault="00434FA5">
      <w:r>
        <w:t>[3] Lemma. Since det</w:t>
      </w:r>
      <w:r>
        <w:sym w:font="Symbol" w:char="F04C"/>
      </w:r>
      <w:r>
        <w:t xml:space="preserve"> = </w:t>
      </w:r>
      <w:r>
        <w:sym w:font="Symbol" w:char="F050"/>
      </w:r>
      <w:r>
        <w:t xml:space="preserve"> eigenvalues, and since Hermitian H can be diagonalized to some </w:t>
      </w:r>
      <w:r>
        <w:sym w:font="Symbol" w:char="F04C"/>
      </w:r>
      <w:r>
        <w:t>, if detH</w:t>
      </w:r>
      <w:r>
        <w:sym w:font="Symbol" w:char="F0B9"/>
      </w:r>
      <w:r>
        <w:t xml:space="preserve">0, there can be no zero eigenvalues for a Hermitian matrix. </w:t>
      </w:r>
    </w:p>
    <w:p w14:paraId="3DE3C15B" w14:textId="77777777" w:rsidR="00434FA5" w:rsidRDefault="00434FA5"/>
    <w:p w14:paraId="657D9E3E" w14:textId="77777777" w:rsidR="00434FA5" w:rsidRDefault="00434FA5">
      <w:r>
        <w:t>[5] Let B = AA</w:t>
      </w:r>
      <w:r>
        <w:rPr>
          <w:rStyle w:val="superscript"/>
        </w:rPr>
        <w:t>†</w:t>
      </w:r>
      <w:r>
        <w:t>. If detB</w:t>
      </w:r>
      <w:r>
        <w:sym w:font="Symbol" w:char="F0B9"/>
      </w:r>
      <w:r>
        <w:t xml:space="preserve">0, then all square roots of B are Hermitian and invertible. If detB=0, then none of the square roots of B are invertible. </w:t>
      </w:r>
    </w:p>
    <w:p w14:paraId="1F2C96BA" w14:textId="77777777" w:rsidR="00434FA5" w:rsidRDefault="00434FA5"/>
    <w:p w14:paraId="0C9F2E1F" w14:textId="77777777" w:rsidR="00434FA5" w:rsidRDefault="00434FA5">
      <w:r>
        <w:t>[6] If detG</w:t>
      </w:r>
      <w:r>
        <w:sym w:font="Symbol" w:char="F0B9"/>
      </w:r>
      <w:r>
        <w:t xml:space="preserve">0, you can write </w:t>
      </w:r>
      <w:r>
        <w:rPr>
          <w:b/>
          <w:bCs/>
        </w:rPr>
        <w:t>G = HU</w:t>
      </w:r>
      <w:r>
        <w:t xml:space="preserve">   = a Hermitian times a unitary matrix.  Proof given, it's easy and is based on [5[ above. Specifically, we have H = any </w:t>
      </w:r>
      <w:r>
        <w:fldChar w:fldCharType="begin"/>
      </w:r>
      <w:r>
        <w:instrText xml:space="preserve"> EQ \r(GG</w:instrText>
      </w:r>
      <w:r>
        <w:rPr>
          <w:rStyle w:val="superscript"/>
        </w:rPr>
        <w:instrText>†</w:instrText>
      </w:r>
      <w:r>
        <w:instrText xml:space="preserve">) </w:instrText>
      </w:r>
      <w:r>
        <w:fldChar w:fldCharType="end"/>
      </w:r>
      <w:r>
        <w:t xml:space="preserve"> and U = H</w:t>
      </w:r>
      <w:r>
        <w:rPr>
          <w:rStyle w:val="superscript"/>
        </w:rPr>
        <w:t>-1</w:t>
      </w:r>
      <w:r>
        <w:t xml:space="preserve">G = unitary. Could select H as the positive definite square root. This is a "matrix representation theorem". </w:t>
      </w:r>
    </w:p>
    <w:p w14:paraId="51B918DA" w14:textId="77777777" w:rsidR="00434FA5" w:rsidRDefault="00434FA5"/>
    <w:p w14:paraId="44FB48DF" w14:textId="77777777" w:rsidR="00434FA5" w:rsidRDefault="00434FA5">
      <w:r>
        <w:t xml:space="preserve">[7] Could also use H = any </w:t>
      </w:r>
      <w:r>
        <w:fldChar w:fldCharType="begin"/>
      </w:r>
      <w:r>
        <w:instrText xml:space="preserve"> EQ \r(G</w:instrText>
      </w:r>
      <w:r>
        <w:rPr>
          <w:rStyle w:val="superscript"/>
        </w:rPr>
        <w:instrText>†</w:instrText>
      </w:r>
      <w:r>
        <w:instrText xml:space="preserve">G) </w:instrText>
      </w:r>
      <w:r>
        <w:fldChar w:fldCharType="end"/>
      </w:r>
      <w:r>
        <w:t>in the above, then get U = GH</w:t>
      </w:r>
      <w:r>
        <w:rPr>
          <w:rStyle w:val="superscript"/>
        </w:rPr>
        <w:t>-1</w:t>
      </w:r>
      <w:r>
        <w:t xml:space="preserve">. </w:t>
      </w:r>
    </w:p>
    <w:p w14:paraId="77277F81" w14:textId="77777777" w:rsidR="00434FA5" w:rsidRDefault="00434FA5"/>
    <w:p w14:paraId="415378AA" w14:textId="77777777" w:rsidR="00434FA5" w:rsidRDefault="00434FA5">
      <w:r>
        <w:t xml:space="preserve">[8] Application:  In SL(2,C) can write any G = HU as above. But H = boost, U = rotation, and so in sense of SO(3,1), can write any group element as boost times rotation! </w:t>
      </w:r>
    </w:p>
    <w:p w14:paraId="3A48F4E3" w14:textId="77777777" w:rsidR="00434FA5" w:rsidRDefault="00434FA5"/>
    <w:p w14:paraId="1BE78E38" w14:textId="77777777" w:rsidR="00434FA5" w:rsidRDefault="00434FA5">
      <w:pPr>
        <w:rPr>
          <w:b/>
          <w:bCs/>
        </w:rPr>
      </w:pPr>
      <w:r>
        <w:rPr>
          <w:b/>
          <w:bCs/>
        </w:rPr>
        <w:t xml:space="preserve">21. The Inverse Matrix Theorem. </w:t>
      </w:r>
    </w:p>
    <w:p w14:paraId="1D47C773" w14:textId="77777777" w:rsidR="00434FA5" w:rsidRDefault="00434FA5"/>
    <w:p w14:paraId="65BB36BB" w14:textId="77777777" w:rsidR="00434FA5" w:rsidRDefault="00434FA5">
      <w:r>
        <w:t>Suppose matrix B = B(j), j = some continuous parameter (like angular momentum). Suppose detB(j) has a pole at j = j</w:t>
      </w:r>
      <w:r>
        <w:rPr>
          <w:rStyle w:val="subscript"/>
        </w:rPr>
        <w:t>1</w:t>
      </w:r>
      <w:r>
        <w:t>. Define A(j) = detB(j) B</w:t>
      </w:r>
      <w:r>
        <w:rPr>
          <w:rStyle w:val="superscript"/>
        </w:rPr>
        <w:t>-1</w:t>
      </w:r>
      <w:r>
        <w:t>(j) = [cof(B(j))])</w:t>
      </w:r>
      <w:r>
        <w:rPr>
          <w:rStyle w:val="superscript"/>
        </w:rPr>
        <w:t>T</w:t>
      </w:r>
      <w:r>
        <w:t xml:space="preserve"> . The theorem claims that, at the pole j = j</w:t>
      </w:r>
      <w:r>
        <w:rPr>
          <w:rStyle w:val="subscript"/>
        </w:rPr>
        <w:t>1</w:t>
      </w:r>
      <w:r>
        <w:t xml:space="preserve">, all matrix elements of matrix A(j) "factorize" as follows: </w:t>
      </w:r>
    </w:p>
    <w:p w14:paraId="5A2F875D" w14:textId="77777777" w:rsidR="00434FA5" w:rsidRDefault="00434FA5"/>
    <w:p w14:paraId="6C68D60C" w14:textId="77777777" w:rsidR="00434FA5" w:rsidRDefault="00434FA5">
      <w:r>
        <w:tab/>
      </w:r>
      <w:r>
        <w:tab/>
      </w:r>
      <w:r>
        <w:tab/>
      </w:r>
      <w:r>
        <w:tab/>
      </w:r>
      <w:r>
        <w:tab/>
        <w:t>A</w:t>
      </w:r>
      <w:r>
        <w:rPr>
          <w:rStyle w:val="subscript"/>
        </w:rPr>
        <w:t>kn</w:t>
      </w:r>
      <w:r>
        <w:t>(j</w:t>
      </w:r>
      <w:r>
        <w:rPr>
          <w:rStyle w:val="subscript"/>
        </w:rPr>
        <w:t>1</w:t>
      </w:r>
      <w:r>
        <w:t xml:space="preserve">) =  </w:t>
      </w:r>
      <w:r>
        <w:fldChar w:fldCharType="begin"/>
      </w:r>
      <w:r>
        <w:instrText xml:space="preserve"> EQ \r(A</w:instrText>
      </w:r>
      <w:r>
        <w:rPr>
          <w:rStyle w:val="subscript"/>
        </w:rPr>
        <w:instrText>kk</w:instrText>
      </w:r>
      <w:r>
        <w:instrText>(j</w:instrText>
      </w:r>
      <w:r>
        <w:rPr>
          <w:rStyle w:val="subscript"/>
        </w:rPr>
        <w:instrText>1</w:instrText>
      </w:r>
      <w:r>
        <w:instrText xml:space="preserve">)) </w:instrText>
      </w:r>
      <w:r>
        <w:fldChar w:fldCharType="end"/>
      </w:r>
      <w:r>
        <w:t xml:space="preserve"> </w:t>
      </w:r>
      <w:r>
        <w:fldChar w:fldCharType="begin"/>
      </w:r>
      <w:r>
        <w:instrText xml:space="preserve"> EQ \r(A</w:instrText>
      </w:r>
      <w:r>
        <w:rPr>
          <w:rStyle w:val="subscript"/>
        </w:rPr>
        <w:instrText>nn</w:instrText>
      </w:r>
      <w:r>
        <w:instrText>(j</w:instrText>
      </w:r>
      <w:r>
        <w:rPr>
          <w:rStyle w:val="subscript"/>
        </w:rPr>
        <w:instrText>1</w:instrText>
      </w:r>
      <w:r>
        <w:instrText xml:space="preserve">)) </w:instrText>
      </w:r>
      <w:r>
        <w:fldChar w:fldCharType="end"/>
      </w:r>
    </w:p>
    <w:p w14:paraId="0CE86D58" w14:textId="77777777" w:rsidR="00434FA5" w:rsidRDefault="00434FA5"/>
    <w:p w14:paraId="4BB77A7F" w14:textId="77777777" w:rsidR="00434FA5" w:rsidRDefault="00434FA5">
      <w:r>
        <w:rPr>
          <w:u w:val="single"/>
        </w:rPr>
        <w:t>Application</w:t>
      </w:r>
      <w:r>
        <w:t xml:space="preserve">:  This fact is used to show that certain regge poles have factorizing residues. I don't give a full proof here, but hints that could yield one. </w:t>
      </w:r>
    </w:p>
    <w:p w14:paraId="58E33672" w14:textId="77777777" w:rsidR="00434FA5" w:rsidRDefault="00434FA5"/>
    <w:p w14:paraId="1FACAB3A" w14:textId="77777777" w:rsidR="00434FA5" w:rsidRDefault="00434FA5">
      <w:r>
        <w:rPr>
          <w:b/>
          <w:bCs/>
        </w:rPr>
        <w:t>22. The Matrix Expansion Theorem for (1-K)</w:t>
      </w:r>
      <w:r>
        <w:rPr>
          <w:rStyle w:val="superscript"/>
          <w:b w:val="0"/>
          <w:bCs/>
        </w:rPr>
        <w:t>-1</w:t>
      </w:r>
      <w:r>
        <w:rPr>
          <w:b/>
          <w:bCs/>
        </w:rPr>
        <w:t xml:space="preserve">. </w:t>
      </w:r>
    </w:p>
    <w:p w14:paraId="3E31948E" w14:textId="77777777" w:rsidR="00434FA5" w:rsidRDefault="00434FA5"/>
    <w:p w14:paraId="0F1CE62D" w14:textId="77777777" w:rsidR="00434FA5" w:rsidRDefault="00434FA5">
      <w:r>
        <w:t xml:space="preserve">In my Fredholm green binder section, you can represent an integral equation by </w:t>
      </w:r>
      <w:r>
        <w:sym w:font="Symbol" w:char="F066"/>
      </w:r>
      <w:r>
        <w:t xml:space="preserve"> = f  + K</w:t>
      </w:r>
      <w:r>
        <w:sym w:font="Symbol" w:char="F066"/>
      </w:r>
      <w:r>
        <w:t xml:space="preserve"> where we imagine the kernel K is a matrix, f is a driving term, and </w:t>
      </w:r>
      <w:r>
        <w:sym w:font="Symbol" w:char="F066"/>
      </w:r>
      <w:r>
        <w:t xml:space="preserve"> is the solution we seek. This is a typical situation arising in scattering theory.  </w:t>
      </w:r>
    </w:p>
    <w:p w14:paraId="62B716F9" w14:textId="77777777" w:rsidR="00434FA5" w:rsidRDefault="00434FA5">
      <w:r>
        <w:tab/>
        <w:t xml:space="preserve">Formally, the solution is given </w:t>
      </w:r>
      <w:r>
        <w:sym w:font="Symbol" w:char="F066"/>
      </w:r>
      <w:r>
        <w:t xml:space="preserve"> = (1-K)</w:t>
      </w:r>
      <w:r>
        <w:rPr>
          <w:rStyle w:val="superscript"/>
        </w:rPr>
        <w:t>-1</w:t>
      </w:r>
      <w:r>
        <w:t>f,  so this motivates our interest in this quantity (1-K)</w:t>
      </w:r>
      <w:r>
        <w:rPr>
          <w:rStyle w:val="superscript"/>
        </w:rPr>
        <w:t>-1</w:t>
      </w:r>
      <w:r>
        <w:t>.  From item (7) above, we can make this formal solution:   (1-K)</w:t>
      </w:r>
      <w:r>
        <w:rPr>
          <w:rStyle w:val="superscript"/>
        </w:rPr>
        <w:t>-1</w:t>
      </w:r>
      <w:r>
        <w:t xml:space="preserve">  = </w:t>
      </w:r>
      <w:r>
        <w:sym w:font="Symbol" w:char="F053"/>
      </w:r>
      <w:r>
        <w:rPr>
          <w:rStyle w:val="subscript"/>
        </w:rPr>
        <w:t>n=0</w:t>
      </w:r>
      <w:r>
        <w:rPr>
          <w:rStyle w:val="superscript"/>
        </w:rPr>
        <w:sym w:font="Symbol" w:char="F0A5"/>
      </w:r>
      <w:r>
        <w:rPr>
          <w:rStyle w:val="superscript"/>
        </w:rPr>
        <w:t xml:space="preserve"> </w:t>
      </w:r>
      <w:r>
        <w:t>K</w:t>
      </w:r>
      <w:r>
        <w:rPr>
          <w:rStyle w:val="superscript"/>
        </w:rPr>
        <w:t>n</w:t>
      </w:r>
      <w:r>
        <w:t xml:space="preserve">, so then  </w:t>
      </w:r>
      <w:r>
        <w:sym w:font="Symbol" w:char="F066"/>
      </w:r>
      <w:r>
        <w:t xml:space="preserve"> = </w:t>
      </w:r>
      <w:r>
        <w:sym w:font="Symbol" w:char="F053"/>
      </w:r>
      <w:r>
        <w:rPr>
          <w:rStyle w:val="subscript"/>
        </w:rPr>
        <w:t>n=0</w:t>
      </w:r>
      <w:r>
        <w:rPr>
          <w:rStyle w:val="superscript"/>
        </w:rPr>
        <w:sym w:font="Symbol" w:char="F0A5"/>
      </w:r>
      <w:r>
        <w:rPr>
          <w:rStyle w:val="superscript"/>
        </w:rPr>
        <w:t xml:space="preserve"> </w:t>
      </w:r>
      <w:r>
        <w:t>K</w:t>
      </w:r>
      <w:r>
        <w:rPr>
          <w:rStyle w:val="superscript"/>
        </w:rPr>
        <w:t>n</w:t>
      </w:r>
      <w:r>
        <w:t xml:space="preserve"> f. If we can compute all the K</w:t>
      </w:r>
      <w:r>
        <w:rPr>
          <w:rStyle w:val="superscript"/>
        </w:rPr>
        <w:t>n</w:t>
      </w:r>
      <w:r>
        <w:t xml:space="preserve"> and they all converge, we have solved our problem.  </w:t>
      </w:r>
    </w:p>
    <w:p w14:paraId="24F94B5D" w14:textId="77777777" w:rsidR="00434FA5" w:rsidRDefault="00434FA5">
      <w:r>
        <w:tab/>
        <w:t>One often writes (1-K)</w:t>
      </w:r>
      <w:r>
        <w:rPr>
          <w:rStyle w:val="superscript"/>
        </w:rPr>
        <w:t>-1</w:t>
      </w:r>
      <w:r>
        <w:t xml:space="preserve"> = 1 +  </w:t>
      </w:r>
      <w:r>
        <w:sym w:font="Symbol" w:char="F053"/>
      </w:r>
      <w:r>
        <w:rPr>
          <w:rStyle w:val="subscript"/>
        </w:rPr>
        <w:t>n=1</w:t>
      </w:r>
      <w:r>
        <w:rPr>
          <w:rStyle w:val="superscript"/>
        </w:rPr>
        <w:sym w:font="Symbol" w:char="F0A5"/>
      </w:r>
      <w:r>
        <w:rPr>
          <w:rStyle w:val="superscript"/>
        </w:rPr>
        <w:t xml:space="preserve"> </w:t>
      </w:r>
      <w:r>
        <w:t>K</w:t>
      </w:r>
      <w:r>
        <w:rPr>
          <w:rStyle w:val="superscript"/>
        </w:rPr>
        <w:t>n</w:t>
      </w:r>
      <w:r>
        <w:t xml:space="preserve">  =  1 + </w:t>
      </w:r>
      <w:r>
        <w:rPr>
          <w:b/>
          <w:bCs/>
        </w:rPr>
        <w:sym w:font="Symbol" w:char="F047"/>
      </w:r>
      <w:r>
        <w:t xml:space="preserve">  where </w:t>
      </w:r>
      <w:r>
        <w:rPr>
          <w:b/>
          <w:bCs/>
        </w:rPr>
        <w:sym w:font="Symbol" w:char="F047"/>
      </w:r>
      <w:r>
        <w:t xml:space="preserve"> is called </w:t>
      </w:r>
      <w:r>
        <w:rPr>
          <w:b/>
          <w:bCs/>
        </w:rPr>
        <w:t>the</w:t>
      </w:r>
      <w:r>
        <w:t xml:space="preserve"> </w:t>
      </w:r>
      <w:r>
        <w:rPr>
          <w:b/>
          <w:bCs/>
        </w:rPr>
        <w:t>resolvent</w:t>
      </w:r>
      <w:r>
        <w:t xml:space="preserve">. We have just separated out the unity term in the sum. One can consider solving the integral equation by computing the resolvent as follows: </w:t>
      </w:r>
    </w:p>
    <w:p w14:paraId="0ACD00C3" w14:textId="77777777" w:rsidR="00434FA5" w:rsidRDefault="00434FA5"/>
    <w:p w14:paraId="75A2E160" w14:textId="77777777" w:rsidR="00434FA5" w:rsidRDefault="00434FA5">
      <w:r>
        <w:tab/>
      </w:r>
      <w:r>
        <w:rPr>
          <w:b/>
          <w:bCs/>
        </w:rPr>
        <w:sym w:font="Symbol" w:char="F047"/>
      </w:r>
      <w:r>
        <w:t xml:space="preserve">  = -1 + (1-K)</w:t>
      </w:r>
      <w:r>
        <w:rPr>
          <w:rStyle w:val="superscript"/>
        </w:rPr>
        <w:t>-1</w:t>
      </w:r>
      <w:r>
        <w:t xml:space="preserve">  = -1 + [cof( (1-K)</w:t>
      </w:r>
      <w:r>
        <w:rPr>
          <w:rStyle w:val="superscript"/>
        </w:rPr>
        <w:t>-1</w:t>
      </w:r>
      <w:r>
        <w:t>)]</w:t>
      </w:r>
      <w:r>
        <w:rPr>
          <w:rStyle w:val="superscript"/>
        </w:rPr>
        <w:t>T</w:t>
      </w:r>
      <w:r>
        <w:t xml:space="preserve"> / det(1-K).  = -1 + N/D  </w:t>
      </w:r>
    </w:p>
    <w:p w14:paraId="04AD03FC" w14:textId="77777777" w:rsidR="00434FA5" w:rsidRDefault="00434FA5"/>
    <w:p w14:paraId="7C7E816E" w14:textId="77777777" w:rsidR="00434FA5" w:rsidRDefault="00434FA5">
      <w:r>
        <w:t xml:space="preserve">If K is in some sense "small", we might produce expansions for N and D and keep only the first terms. That is the subject matter of the theorem described in this section. </w:t>
      </w:r>
    </w:p>
    <w:p w14:paraId="1C386395" w14:textId="77777777" w:rsidR="00434FA5" w:rsidRDefault="00434FA5">
      <w:r>
        <w:tab/>
        <w:t>We already have an expansion for D = det(1-K) as described in item 2 above. If K is either small or factorizable we can write D = 1 - tr(K)  + order(K</w:t>
      </w:r>
      <w:r>
        <w:rPr>
          <w:rStyle w:val="superscript"/>
        </w:rPr>
        <w:t>2</w:t>
      </w:r>
      <w:r>
        <w:t>), where order(K</w:t>
      </w:r>
      <w:r>
        <w:rPr>
          <w:rStyle w:val="superscript"/>
        </w:rPr>
        <w:t>2</w:t>
      </w:r>
      <w:r>
        <w:t xml:space="preserve">) = 0 if factorizable. So this gives our expansion for D. The expansion for N is not so easy and I think I have got something wrong in my writeup here. All equations on both sides of this page are suspect for this reason, but at least we know where the interest is coming from. </w:t>
      </w:r>
    </w:p>
    <w:p w14:paraId="3A51001B" w14:textId="77777777" w:rsidR="00434FA5" w:rsidRDefault="00434FA5">
      <w:r>
        <w:tab/>
        <w:t>I think it is true that if K factorizes, K</w:t>
      </w:r>
      <w:r>
        <w:rPr>
          <w:rStyle w:val="superscript"/>
        </w:rPr>
        <w:t>2</w:t>
      </w:r>
      <w:r>
        <w:t xml:space="preserve"> = Ktr(K) and K</w:t>
      </w:r>
      <w:r>
        <w:rPr>
          <w:rStyle w:val="superscript"/>
        </w:rPr>
        <w:t>n</w:t>
      </w:r>
      <w:r>
        <w:t xml:space="preserve"> = K tr(K)</w:t>
      </w:r>
      <w:r>
        <w:rPr>
          <w:rStyle w:val="superscript"/>
        </w:rPr>
        <w:t>n-1</w:t>
      </w:r>
      <w:r>
        <w:t xml:space="preserve"> for n=1,2..   In this case, our solution would be given by  (1-K)</w:t>
      </w:r>
      <w:r>
        <w:rPr>
          <w:rStyle w:val="superscript"/>
        </w:rPr>
        <w:t xml:space="preserve">-1  </w:t>
      </w:r>
      <w:r>
        <w:t xml:space="preserve">= </w:t>
      </w:r>
      <w:r>
        <w:sym w:font="Symbol" w:char="F053"/>
      </w:r>
      <w:r>
        <w:rPr>
          <w:rStyle w:val="subscript"/>
        </w:rPr>
        <w:t>n=0</w:t>
      </w:r>
      <w:r>
        <w:rPr>
          <w:rStyle w:val="superscript"/>
        </w:rPr>
        <w:sym w:font="Symbol" w:char="F0A5"/>
      </w:r>
      <w:r>
        <w:rPr>
          <w:rStyle w:val="superscript"/>
        </w:rPr>
        <w:t xml:space="preserve"> </w:t>
      </w:r>
      <w:r>
        <w:t>K</w:t>
      </w:r>
      <w:r>
        <w:rPr>
          <w:rStyle w:val="superscript"/>
        </w:rPr>
        <w:t>n</w:t>
      </w:r>
      <w:r>
        <w:t xml:space="preserve"> =  1 + K </w:t>
      </w:r>
      <w:r>
        <w:sym w:font="Symbol" w:char="F053"/>
      </w:r>
      <w:r>
        <w:rPr>
          <w:rStyle w:val="subscript"/>
        </w:rPr>
        <w:t>n=1</w:t>
      </w:r>
      <w:r>
        <w:rPr>
          <w:rStyle w:val="superscript"/>
        </w:rPr>
        <w:sym w:font="Symbol" w:char="F0A5"/>
      </w:r>
      <w:r>
        <w:rPr>
          <w:rStyle w:val="superscript"/>
        </w:rPr>
        <w:t xml:space="preserve"> </w:t>
      </w:r>
      <w:r>
        <w:t>tr(K)</w:t>
      </w:r>
      <w:r>
        <w:rPr>
          <w:rStyle w:val="superscript"/>
        </w:rPr>
        <w:t>n</w:t>
      </w:r>
      <w:r>
        <w:t xml:space="preserve"> where now you only have to compute the scaling factor tr(K) and do the sum. </w:t>
      </w:r>
    </w:p>
    <w:p w14:paraId="507DCF65" w14:textId="77777777" w:rsidR="00434FA5" w:rsidRDefault="00434FA5"/>
    <w:p w14:paraId="058A2964" w14:textId="77777777" w:rsidR="00434FA5" w:rsidRDefault="00434FA5">
      <w:pPr>
        <w:rPr>
          <w:b/>
          <w:bCs/>
        </w:rPr>
      </w:pPr>
      <w:r>
        <w:rPr>
          <w:b/>
          <w:bCs/>
        </w:rPr>
        <w:t xml:space="preserve">23. Completeness for non-orthogonal basis vectors. </w:t>
      </w:r>
    </w:p>
    <w:p w14:paraId="206290AF" w14:textId="77777777" w:rsidR="00434FA5" w:rsidRDefault="00434FA5"/>
    <w:p w14:paraId="00555BA0" w14:textId="77777777" w:rsidR="00434FA5" w:rsidRDefault="00434FA5">
      <w:r>
        <w:t xml:space="preserve">The result quoted here was wrong, and I have written the corrected result. Just of academic interest to ask what this completeness looks like, can't imagine I would ever use it. </w:t>
      </w:r>
    </w:p>
    <w:p w14:paraId="65A8B8A1" w14:textId="77777777" w:rsidR="00434FA5" w:rsidRDefault="00434FA5"/>
    <w:p w14:paraId="14BFD87A" w14:textId="77777777" w:rsidR="00434FA5" w:rsidRDefault="00434FA5">
      <w:pPr>
        <w:rPr>
          <w:b/>
          <w:bCs/>
        </w:rPr>
      </w:pPr>
      <w:r>
        <w:rPr>
          <w:b/>
          <w:bCs/>
        </w:rPr>
        <w:t>24. Special matrices</w:t>
      </w:r>
    </w:p>
    <w:p w14:paraId="1EE075F9" w14:textId="77777777" w:rsidR="00434FA5" w:rsidRDefault="00434FA5"/>
    <w:p w14:paraId="241A8708" w14:textId="77777777" w:rsidR="00434FA5" w:rsidRDefault="00434FA5">
      <w:r>
        <w:t xml:space="preserve">The inverse of an upper triangular matrix has a </w:t>
      </w:r>
      <w:r>
        <w:rPr>
          <w:i/>
          <w:iCs/>
        </w:rPr>
        <w:t>very</w:t>
      </w:r>
      <w:r>
        <w:t xml:space="preserve"> simple form which I write out here. And detA</w:t>
      </w:r>
      <w:r>
        <w:rPr>
          <w:rStyle w:val="superscript"/>
        </w:rPr>
        <w:t>-1</w:t>
      </w:r>
      <w:r>
        <w:t xml:space="preserve"> = 1/detA as usual. </w:t>
      </w:r>
    </w:p>
    <w:p w14:paraId="28BB12E0" w14:textId="77777777" w:rsidR="00434FA5" w:rsidRDefault="00434FA5">
      <w:pPr>
        <w:rPr>
          <w:b/>
          <w:bCs/>
        </w:rPr>
      </w:pPr>
    </w:p>
    <w:p w14:paraId="2BCFF477" w14:textId="77777777" w:rsidR="00434FA5" w:rsidRDefault="00434FA5">
      <w:pPr>
        <w:rPr>
          <w:b/>
          <w:bCs/>
        </w:rPr>
      </w:pPr>
      <w:r>
        <w:rPr>
          <w:b/>
          <w:bCs/>
        </w:rPr>
        <w:t>25. The non-invertibility of a "conserved" matrix (2 separate pages)</w:t>
      </w:r>
    </w:p>
    <w:p w14:paraId="63E251F2" w14:textId="77777777" w:rsidR="00434FA5" w:rsidRDefault="00434FA5"/>
    <w:p w14:paraId="7C6E8D26" w14:textId="77777777" w:rsidR="00434FA5" w:rsidRDefault="00434FA5">
      <w:r>
        <w:t xml:space="preserve">This section has applications to QED and gauge theory in general, but it involves some simple "matrix facts" which is why this section exists in our matrix binder section. In E&amp;M we say a current is "conserved" if we have </w:t>
      </w:r>
      <w:r>
        <w:sym w:font="Symbol" w:char="F0B6"/>
      </w:r>
      <w:r>
        <w:rPr>
          <w:rStyle w:val="subscript"/>
        </w:rPr>
        <w:sym w:font="Symbol" w:char="F06D"/>
      </w:r>
      <w:r>
        <w:t>J</w:t>
      </w:r>
      <w:r>
        <w:rPr>
          <w:rStyle w:val="superscript"/>
        </w:rPr>
        <w:sym w:font="Symbol" w:char="F06D"/>
      </w:r>
      <w:r>
        <w:t xml:space="preserve">  = 0. If we somehow transform to k-space, this says k</w:t>
      </w:r>
      <w:r>
        <w:rPr>
          <w:rStyle w:val="subscript"/>
        </w:rPr>
        <w:sym w:font="Symbol" w:char="F06D"/>
      </w:r>
      <w:r>
        <w:t>J</w:t>
      </w:r>
      <w:r>
        <w:rPr>
          <w:rStyle w:val="superscript"/>
        </w:rPr>
        <w:sym w:font="Symbol" w:char="F06D"/>
      </w:r>
      <w:r>
        <w:t xml:space="preserve">  = k</w:t>
      </w:r>
      <w:r>
        <w:sym w:font="Symbol" w:char="F0B7"/>
      </w:r>
      <w:r>
        <w:t xml:space="preserve">J = 0. More generally, we can talk about a "conserved matrix" meaning </w:t>
      </w:r>
      <w:r>
        <w:sym w:font="Symbol" w:char="F0B6"/>
      </w:r>
      <w:r>
        <w:rPr>
          <w:rStyle w:val="subscript"/>
        </w:rPr>
        <w:sym w:font="Symbol" w:char="F06D"/>
      </w:r>
      <w:r>
        <w:sym w:font="Symbol" w:char="F050"/>
      </w:r>
      <w:r>
        <w:rPr>
          <w:rStyle w:val="superscript"/>
        </w:rPr>
        <w:sym w:font="Symbol" w:char="F06D"/>
      </w:r>
      <w:r>
        <w:rPr>
          <w:rStyle w:val="superscript"/>
        </w:rPr>
        <w:sym w:font="Symbol" w:char="F075"/>
      </w:r>
      <w:r>
        <w:t xml:space="preserve"> = 0 and hence k</w:t>
      </w:r>
      <w:r>
        <w:rPr>
          <w:rStyle w:val="subscript"/>
        </w:rPr>
        <w:sym w:font="Symbol" w:char="F06D"/>
      </w:r>
      <w:r>
        <w:sym w:font="Symbol" w:char="F050"/>
      </w:r>
      <w:r>
        <w:rPr>
          <w:rStyle w:val="superscript"/>
        </w:rPr>
        <w:sym w:font="Symbol" w:char="F06D"/>
      </w:r>
      <w:r>
        <w:rPr>
          <w:rStyle w:val="superscript"/>
        </w:rPr>
        <w:sym w:font="Symbol" w:char="F075"/>
      </w:r>
      <w:r>
        <w:t xml:space="preserve"> = 0 . </w:t>
      </w:r>
    </w:p>
    <w:p w14:paraId="3829DBA6" w14:textId="77777777" w:rsidR="00434FA5" w:rsidRDefault="00434FA5">
      <w:r>
        <w:tab/>
        <w:t xml:space="preserve">The matrix claims of this section are:   </w:t>
      </w:r>
    </w:p>
    <w:p w14:paraId="38DC3810" w14:textId="77777777" w:rsidR="00434FA5" w:rsidRDefault="00434FA5">
      <w:r>
        <w:tab/>
        <w:t>(1)  if  k</w:t>
      </w:r>
      <w:r>
        <w:rPr>
          <w:rStyle w:val="subscript"/>
        </w:rPr>
        <w:sym w:font="Symbol" w:char="F06D"/>
      </w:r>
      <w:r>
        <w:sym w:font="Symbol" w:char="F050"/>
      </w:r>
      <w:r>
        <w:rPr>
          <w:rStyle w:val="superscript"/>
        </w:rPr>
        <w:sym w:font="Symbol" w:char="F06D"/>
      </w:r>
      <w:r>
        <w:rPr>
          <w:rStyle w:val="superscript"/>
        </w:rPr>
        <w:sym w:font="Symbol" w:char="F075"/>
      </w:r>
      <w:r>
        <w:t xml:space="preserve"> = 0, then det </w:t>
      </w:r>
      <w:r>
        <w:sym w:font="Symbol" w:char="F050"/>
      </w:r>
      <w:r>
        <w:t xml:space="preserve"> = 0 and </w:t>
      </w:r>
      <w:r>
        <w:sym w:font="Symbol" w:char="F050"/>
      </w:r>
      <w:r>
        <w:rPr>
          <w:rStyle w:val="superscript"/>
        </w:rPr>
        <w:t>-1</w:t>
      </w:r>
      <w:r>
        <w:t xml:space="preserve"> does not exist. Example is self energy bubble propagator. </w:t>
      </w:r>
    </w:p>
    <w:p w14:paraId="735F7F99" w14:textId="77777777" w:rsidR="00434FA5" w:rsidRDefault="00434FA5">
      <w:r>
        <w:tab/>
        <w:t>(2) in general, projection operators are not invertible. An example is (</w:t>
      </w:r>
      <w:r>
        <w:sym w:font="Symbol" w:char="F064"/>
      </w:r>
      <w:r>
        <w:rPr>
          <w:rStyle w:val="subscript"/>
        </w:rPr>
        <w:sym w:font="Symbol" w:char="F06D"/>
      </w:r>
      <w:r>
        <w:rPr>
          <w:rStyle w:val="subscript"/>
        </w:rPr>
        <w:sym w:font="Symbol" w:char="F075"/>
      </w:r>
      <w:r>
        <w:t xml:space="preserve"> - k</w:t>
      </w:r>
      <w:r>
        <w:rPr>
          <w:rStyle w:val="subscript"/>
        </w:rPr>
        <w:sym w:font="Symbol" w:char="F06D"/>
      </w:r>
      <w:r>
        <w:t>k</w:t>
      </w:r>
      <w:r>
        <w:rPr>
          <w:rStyle w:val="subscript"/>
        </w:rPr>
        <w:sym w:font="Symbol" w:char="F075"/>
      </w:r>
      <w:r>
        <w:t>/k</w:t>
      </w:r>
      <w:r>
        <w:rPr>
          <w:rStyle w:val="superscript"/>
        </w:rPr>
        <w:t>2</w:t>
      </w:r>
      <w:r>
        <w:t>).</w:t>
      </w:r>
    </w:p>
    <w:p w14:paraId="31AEFCDB" w14:textId="77777777" w:rsidR="00434FA5" w:rsidRDefault="00434FA5">
      <w:r>
        <w:tab/>
        <w:t>(3) in this last case and perhaps generally, the two ideas are related. Note that k</w:t>
      </w:r>
      <w:r>
        <w:rPr>
          <w:rStyle w:val="subscript"/>
        </w:rPr>
        <w:sym w:font="Symbol" w:char="F06D"/>
      </w:r>
      <w:r>
        <w:t xml:space="preserve"> (..) = 0. The relation is discussed in length on page 2 which right now I cannot follow because I have forgotten QED. </w:t>
      </w:r>
    </w:p>
    <w:p w14:paraId="2127232B" w14:textId="77777777" w:rsidR="00434FA5" w:rsidRDefault="00434FA5"/>
    <w:p w14:paraId="757CF8A4" w14:textId="77777777" w:rsidR="00434FA5" w:rsidRDefault="00434FA5">
      <w:r>
        <w:rPr>
          <w:b/>
          <w:bCs/>
        </w:rPr>
        <w:t xml:space="preserve">26. Big Theorem on Hermitian matrices. </w:t>
      </w:r>
      <w:r>
        <w:t xml:space="preserve"> (2p) Pretty much I give a proof of this on the first page. </w:t>
      </w:r>
    </w:p>
    <w:p w14:paraId="565BAB7B" w14:textId="77777777" w:rsidR="00434FA5" w:rsidRDefault="00434FA5"/>
    <w:p w14:paraId="15CE69EC" w14:textId="77777777" w:rsidR="00434FA5" w:rsidRDefault="00434FA5">
      <w:r>
        <w:tab/>
        <w:t>If H = H</w:t>
      </w:r>
      <w:r>
        <w:rPr>
          <w:rStyle w:val="superscript"/>
        </w:rPr>
        <w:t>†</w:t>
      </w:r>
      <w:r>
        <w:t>, then there exists a unitary U such that U</w:t>
      </w:r>
      <w:r>
        <w:rPr>
          <w:rStyle w:val="superscript"/>
        </w:rPr>
        <w:t>-1</w:t>
      </w:r>
      <w:r>
        <w:t xml:space="preserve">HU = </w:t>
      </w:r>
      <w:r>
        <w:rPr>
          <w:b/>
          <w:bCs/>
        </w:rPr>
        <w:sym w:font="Symbol" w:char="F04C"/>
      </w:r>
      <w:r>
        <w:t xml:space="preserve"> (diagonal matrix of eigenvalues). </w:t>
      </w:r>
    </w:p>
    <w:p w14:paraId="2AC24D37" w14:textId="77777777" w:rsidR="00434FA5" w:rsidRDefault="00434FA5">
      <w:r>
        <w:tab/>
        <w:t xml:space="preserve">The columns of matrix U are the eigenvectors of H which have been made GS orthonormal. </w:t>
      </w:r>
    </w:p>
    <w:p w14:paraId="7B18FF95" w14:textId="77777777" w:rsidR="00434FA5" w:rsidRDefault="00434FA5">
      <w:r>
        <w:tab/>
        <w:t xml:space="preserve">It is possible to choose U such that det(U) = 1, meaning U is unimodular. </w:t>
      </w:r>
    </w:p>
    <w:p w14:paraId="0911F7B6" w14:textId="77777777" w:rsidR="00434FA5" w:rsidRDefault="00434FA5"/>
    <w:p w14:paraId="1158A8E8" w14:textId="77777777" w:rsidR="00434FA5" w:rsidRDefault="00434FA5">
      <w:r>
        <w:t xml:space="preserve">The second page reminds us that an nxn Hermitian matrix is guaranteed to have n eigenvectors with n real eigenvalues, and this information is required to prove diagonalizability. You cannot show that an arbitrary nxn matrix is diagonalizable, and in fact in general it is not so. However, as other matrix notes show, any "normal" matrix can be diagonalized, and this includes the Hermitian matrices. </w:t>
      </w:r>
    </w:p>
    <w:p w14:paraId="11549112" w14:textId="77777777" w:rsidR="00434FA5" w:rsidRDefault="00434FA5"/>
    <w:p w14:paraId="744E0945" w14:textId="77777777" w:rsidR="00434FA5" w:rsidRDefault="00434FA5">
      <w:pPr>
        <w:rPr>
          <w:b/>
          <w:bCs/>
        </w:rPr>
      </w:pPr>
      <w:r>
        <w:rPr>
          <w:b/>
          <w:bCs/>
        </w:rPr>
        <w:t>27. Coleman's Integrals</w:t>
      </w:r>
    </w:p>
    <w:p w14:paraId="70C6A2EF" w14:textId="77777777" w:rsidR="00434FA5" w:rsidRDefault="00434FA5"/>
    <w:p w14:paraId="0F65A93B" w14:textId="77777777" w:rsidR="00434FA5" w:rsidRDefault="00434FA5">
      <w:r>
        <w:t xml:space="preserve">I don't know where this arose in my past, I guess this refers to Sidney Coleman. Assume that matrix H is real symmetric nxn (hence Hermitian) and is positive definite. Then here are two theorems proved: </w:t>
      </w:r>
    </w:p>
    <w:p w14:paraId="4A1A0065" w14:textId="77777777" w:rsidR="00434FA5" w:rsidRDefault="00434FA5"/>
    <w:p w14:paraId="628DF2DD" w14:textId="77777777" w:rsidR="00434FA5" w:rsidRDefault="00434FA5">
      <w:r>
        <w:tab/>
      </w:r>
      <w:r>
        <w:rPr>
          <w:rFonts w:ascii="Lucida Sans Unicode" w:hAnsi="Lucida Sans Unicode"/>
          <w:snapToGrid w:val="0"/>
          <w:sz w:val="32"/>
        </w:rPr>
        <w:t>∫</w:t>
      </w:r>
      <w:r>
        <w:t>d</w:t>
      </w:r>
      <w:r>
        <w:rPr>
          <w:rStyle w:val="superscript"/>
        </w:rPr>
        <w:t>n</w:t>
      </w:r>
      <w:r>
        <w:t xml:space="preserve">x  exp[ </w:t>
      </w:r>
      <w:r>
        <w:sym w:font="Symbol" w:char="F02D"/>
      </w:r>
      <w:r>
        <w:t xml:space="preserve">(1/2) </w:t>
      </w:r>
      <w:r>
        <w:rPr>
          <w:b/>
          <w:bCs/>
        </w:rPr>
        <w:t>x</w:t>
      </w:r>
      <w:r>
        <w:sym w:font="Symbol" w:char="F0B7"/>
      </w:r>
      <w:r>
        <w:t>H</w:t>
      </w:r>
      <w:r>
        <w:rPr>
          <w:b/>
          <w:bCs/>
        </w:rPr>
        <w:t>x</w:t>
      </w:r>
      <w:r>
        <w:t xml:space="preserve"> ] = (2</w:t>
      </w:r>
      <w:r>
        <w:sym w:font="Symbol" w:char="F070"/>
      </w:r>
      <w:r>
        <w:t>)</w:t>
      </w:r>
      <w:r>
        <w:rPr>
          <w:rStyle w:val="superscript"/>
        </w:rPr>
        <w:t>n/2</w:t>
      </w:r>
      <w:r>
        <w:t xml:space="preserve"> / </w:t>
      </w:r>
      <w:r>
        <w:fldChar w:fldCharType="begin"/>
      </w:r>
      <w:r>
        <w:instrText xml:space="preserve"> EQ \r(detH)) </w:instrText>
      </w:r>
      <w:r>
        <w:fldChar w:fldCharType="end"/>
      </w:r>
    </w:p>
    <w:p w14:paraId="7AAAEFC2" w14:textId="77777777" w:rsidR="00434FA5" w:rsidRDefault="00434FA5"/>
    <w:p w14:paraId="0ABCDFC3" w14:textId="77777777" w:rsidR="00434FA5" w:rsidRDefault="00434FA5">
      <w:r>
        <w:tab/>
      </w:r>
      <w:r>
        <w:rPr>
          <w:rFonts w:ascii="Lucida Sans Unicode" w:hAnsi="Lucida Sans Unicode"/>
          <w:snapToGrid w:val="0"/>
          <w:sz w:val="32"/>
        </w:rPr>
        <w:t>∫</w:t>
      </w:r>
      <w:r>
        <w:t>d</w:t>
      </w:r>
      <w:r>
        <w:rPr>
          <w:rStyle w:val="superscript"/>
        </w:rPr>
        <w:t>n</w:t>
      </w:r>
      <w:r>
        <w:t xml:space="preserve">x  exp[ </w:t>
      </w:r>
      <w:r>
        <w:sym w:font="Symbol" w:char="F02D"/>
      </w:r>
      <w:r>
        <w:t xml:space="preserve">(1/2) </w:t>
      </w:r>
      <w:r>
        <w:rPr>
          <w:b/>
          <w:bCs/>
        </w:rPr>
        <w:t>x</w:t>
      </w:r>
      <w:r>
        <w:sym w:font="Symbol" w:char="F0B7"/>
      </w:r>
      <w:r>
        <w:t>H</w:t>
      </w:r>
      <w:r>
        <w:rPr>
          <w:b/>
          <w:bCs/>
        </w:rPr>
        <w:t>x + b</w:t>
      </w:r>
      <w:r>
        <w:rPr>
          <w:b/>
          <w:bCs/>
        </w:rPr>
        <w:sym w:font="Symbol" w:char="F0B7"/>
      </w:r>
      <w:r>
        <w:rPr>
          <w:b/>
          <w:bCs/>
        </w:rPr>
        <w:t xml:space="preserve">x + </w:t>
      </w:r>
      <w:r>
        <w:t xml:space="preserve">c ] =       exp[ </w:t>
      </w:r>
      <w:r>
        <w:sym w:font="Symbol" w:char="F02D"/>
      </w:r>
      <w:r>
        <w:t xml:space="preserve">(1/2) </w:t>
      </w:r>
      <w:r>
        <w:rPr>
          <w:b/>
          <w:bCs/>
        </w:rPr>
        <w:t>b</w:t>
      </w:r>
      <w:r>
        <w:sym w:font="Symbol" w:char="F0B7"/>
      </w:r>
      <w:r>
        <w:t>H</w:t>
      </w:r>
      <w:r>
        <w:rPr>
          <w:rStyle w:val="superscript"/>
        </w:rPr>
        <w:t>-1</w:t>
      </w:r>
      <w:r>
        <w:rPr>
          <w:b/>
          <w:bCs/>
        </w:rPr>
        <w:t xml:space="preserve">b </w:t>
      </w:r>
      <w:r>
        <w:rPr>
          <w:b/>
          <w:bCs/>
        </w:rPr>
        <w:sym w:font="Symbol" w:char="F02D"/>
      </w:r>
      <w:r>
        <w:rPr>
          <w:b/>
          <w:bCs/>
        </w:rPr>
        <w:t xml:space="preserve"> </w:t>
      </w:r>
      <w:r>
        <w:t>c ]    (2</w:t>
      </w:r>
      <w:r>
        <w:sym w:font="Symbol" w:char="F070"/>
      </w:r>
      <w:r>
        <w:t>)</w:t>
      </w:r>
      <w:r>
        <w:rPr>
          <w:rStyle w:val="superscript"/>
        </w:rPr>
        <w:t>n/2</w:t>
      </w:r>
      <w:r>
        <w:t xml:space="preserve"> / </w:t>
      </w:r>
      <w:r>
        <w:fldChar w:fldCharType="begin"/>
      </w:r>
      <w:r>
        <w:instrText xml:space="preserve"> EQ \r(detH)) </w:instrText>
      </w:r>
      <w:r>
        <w:fldChar w:fldCharType="end"/>
      </w:r>
      <w:r>
        <w:t xml:space="preserve"> </w:t>
      </w:r>
    </w:p>
    <w:p w14:paraId="0AE1001A" w14:textId="77777777" w:rsidR="00434FA5" w:rsidRDefault="00434FA5"/>
    <w:p w14:paraId="74CDAB20" w14:textId="77777777" w:rsidR="00434FA5" w:rsidRDefault="00434FA5">
      <w:r>
        <w:t>Recall that a positive-definite real-symmetric matrix H can be diagonalized with all positive elements, so detH &gt;  0 and H</w:t>
      </w:r>
      <w:r>
        <w:rPr>
          <w:rStyle w:val="superscript"/>
        </w:rPr>
        <w:t>-1</w:t>
      </w:r>
      <w:r>
        <w:t xml:space="preserve">exists so the above formulas at least make sense. Was it Sidney Coleman who taught me Goldstein?  I always thought it was Shelley Glashow, maybe I have mixed them up! </w:t>
      </w:r>
    </w:p>
    <w:p w14:paraId="112AE7FC" w14:textId="77777777" w:rsidR="00434FA5" w:rsidRDefault="00434FA5"/>
    <w:p w14:paraId="36125DAD" w14:textId="77777777" w:rsidR="00434FA5" w:rsidRDefault="00434FA5">
      <w:pPr>
        <w:rPr>
          <w:b/>
          <w:bCs/>
        </w:rPr>
      </w:pPr>
      <w:r>
        <w:rPr>
          <w:b/>
          <w:bCs/>
        </w:rPr>
        <w:t>28. Test for linear independence of n-vectors in n-space</w:t>
      </w:r>
    </w:p>
    <w:p w14:paraId="79A09959" w14:textId="77777777" w:rsidR="00434FA5" w:rsidRDefault="00434FA5"/>
    <w:p w14:paraId="2127F3EE" w14:textId="77777777" w:rsidR="00434FA5" w:rsidRDefault="00434FA5">
      <w:r>
        <w:t>Just imagine the vectors as columns of a matrix. We have these two facts shown:  (the same fact really)</w:t>
      </w:r>
    </w:p>
    <w:p w14:paraId="14C5AA09" w14:textId="77777777" w:rsidR="00434FA5" w:rsidRDefault="00434FA5"/>
    <w:p w14:paraId="7E18D410" w14:textId="77777777" w:rsidR="00434FA5" w:rsidRDefault="00434FA5">
      <w:r>
        <w:tab/>
        <w:t xml:space="preserve">(1) vectors are linearly dependent  </w:t>
      </w:r>
      <w:r>
        <w:sym w:font="Symbol" w:char="F0DE"/>
      </w:r>
      <w:r>
        <w:t xml:space="preserve">   det(M) = 0</w:t>
      </w:r>
    </w:p>
    <w:p w14:paraId="198C5DE1" w14:textId="77777777" w:rsidR="00434FA5" w:rsidRDefault="00434FA5">
      <w:r>
        <w:tab/>
        <w:t xml:space="preserve">(2) det(M) </w:t>
      </w:r>
      <w:r>
        <w:sym w:font="Symbol" w:char="F0B9"/>
      </w:r>
      <w:r>
        <w:t xml:space="preserve">  0 </w:t>
      </w:r>
      <w:r>
        <w:sym w:font="Symbol" w:char="F0DE"/>
      </w:r>
      <w:r>
        <w:t xml:space="preserve">  vectors are linearly independent</w:t>
      </w:r>
    </w:p>
    <w:p w14:paraId="38FA4227" w14:textId="77777777" w:rsidR="00434FA5" w:rsidRDefault="00434FA5"/>
    <w:p w14:paraId="73C89B98" w14:textId="77777777" w:rsidR="00434FA5" w:rsidRDefault="00434FA5">
      <w:r>
        <w:t xml:space="preserve">Nothing is said here about the </w:t>
      </w:r>
      <w:r>
        <w:sym w:font="Symbol" w:char="F0DC"/>
      </w:r>
      <w:r>
        <w:t xml:space="preserve"> direction, see elsewhere. </w:t>
      </w:r>
    </w:p>
    <w:p w14:paraId="720616B8" w14:textId="77777777" w:rsidR="00434FA5" w:rsidRDefault="00434FA5"/>
    <w:p w14:paraId="6EA27E76" w14:textId="77777777" w:rsidR="00434FA5" w:rsidRDefault="00434FA5">
      <w:r>
        <w:rPr>
          <w:b/>
          <w:bCs/>
        </w:rPr>
        <w:t xml:space="preserve">29. </w:t>
      </w:r>
      <w:r>
        <w:t xml:space="preserve"> </w:t>
      </w:r>
      <w:r>
        <w:rPr>
          <w:b/>
          <w:bCs/>
        </w:rPr>
        <w:t>Notes from book "Vectors and Matrices" by MacDuffie (1943).   (7p)</w:t>
      </w:r>
    </w:p>
    <w:p w14:paraId="6ADA6B2D" w14:textId="77777777" w:rsidR="00434FA5" w:rsidRDefault="00434FA5"/>
    <w:p w14:paraId="584E965B" w14:textId="77777777" w:rsidR="00434FA5" w:rsidRDefault="00434FA5">
      <w:r>
        <w:t xml:space="preserve">Topics include matrix polynomials, rings, remainder theorem, characteristic function, the Hamilton-Cayley Theorem (which says every matrix solves its own characteristic equation), the minimum function, index, derogatory, irreducible factors, companion matrix, norm of a matrix, nullspaces, invariant subspaces.  This stuff relates to Galois Fields. Notes made in 1991 when I was writing my book on this subject. The last chapter of my book talks about all this stuff (matrix form of Galois fields). </w:t>
      </w:r>
    </w:p>
    <w:p w14:paraId="59EB0862" w14:textId="77777777" w:rsidR="00434FA5" w:rsidRDefault="00434FA5"/>
    <w:p w14:paraId="28AD83F3" w14:textId="77777777" w:rsidR="00434FA5" w:rsidRDefault="00434FA5">
      <w:r>
        <w:rPr>
          <w:b/>
          <w:bCs/>
        </w:rPr>
        <w:t xml:space="preserve">30. </w:t>
      </w:r>
      <w:r>
        <w:t xml:space="preserve"> </w:t>
      </w:r>
      <w:r>
        <w:rPr>
          <w:b/>
          <w:bCs/>
        </w:rPr>
        <w:t>Notes from book "Matrix Methods" by Bronson,AP (1969).   (6p)</w:t>
      </w:r>
    </w:p>
    <w:p w14:paraId="23ABCDC8" w14:textId="77777777" w:rsidR="00434FA5" w:rsidRDefault="00434FA5"/>
    <w:p w14:paraId="11023698" w14:textId="77777777" w:rsidR="00434FA5" w:rsidRDefault="00434FA5">
      <w:r>
        <w:t xml:space="preserve">More on characteristic polynomials and eigenvalues, again notes in 1991 and related to my Galois work. Even has passing mention of Jordan Canonical Form, but mostly all scribble notes. </w:t>
      </w:r>
    </w:p>
    <w:sectPr w:rsidR="00434FA5">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1C587" w14:textId="77777777" w:rsidR="00852076" w:rsidRDefault="00852076">
      <w:r>
        <w:separator/>
      </w:r>
    </w:p>
  </w:endnote>
  <w:endnote w:type="continuationSeparator" w:id="0">
    <w:p w14:paraId="0C7A61BE" w14:textId="77777777" w:rsidR="00852076" w:rsidRDefault="008520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8E232" w14:textId="77777777" w:rsidR="000701EA" w:rsidRDefault="000701E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DAECE" w14:textId="77777777" w:rsidR="00852076" w:rsidRDefault="00852076">
      <w:r>
        <w:separator/>
      </w:r>
    </w:p>
  </w:footnote>
  <w:footnote w:type="continuationSeparator" w:id="0">
    <w:p w14:paraId="409C0AE9" w14:textId="77777777" w:rsidR="00852076" w:rsidRDefault="008520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855CD"/>
    <w:rsid w:val="000701EA"/>
    <w:rsid w:val="00434FA5"/>
    <w:rsid w:val="00852076"/>
    <w:rsid w:val="009B70D4"/>
    <w:rsid w:val="00B855CD"/>
    <w:rsid w:val="00BC3B53"/>
    <w:rsid w:val="00BC53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B04D29"/>
  <w15:chartTrackingRefBased/>
  <w15:docId w15:val="{02FE7557-3048-4818-BB00-8E80C82FC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3">
    <w:name w:val="heading 3"/>
    <w:basedOn w:val="Normal"/>
    <w:qFormat/>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2"/>
    </w:pPr>
    <w:rPr>
      <w:b/>
      <w:bCs/>
      <w:sz w:val="27"/>
      <w:szCs w:val="27"/>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character" w:customStyle="1" w:styleId="mw-headline">
    <w:name w:val="mw-headline"/>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3.bin"/><Relationship Id="rId5" Type="http://schemas.openxmlformats.org/officeDocument/2006/relationships/endnotes" Target="endnotes.xml"/><Relationship Id="rId10" Type="http://schemas.openxmlformats.org/officeDocument/2006/relationships/image" Target="media/image3.wmf"/><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3260</Words>
  <Characters>14345</Characters>
  <Application>Microsoft Office Word</Application>
  <DocSecurity>4</DocSecurity>
  <Lines>367</Lines>
  <Paragraphs>181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2026-09-06T19:41:00Z</dcterms:created>
  <dcterms:modified xsi:type="dcterms:W3CDTF">2026-09-06T19:41:00Z</dcterms:modified>
</cp:coreProperties>
</file>