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66B8" w14:textId="77777777" w:rsidR="00291390" w:rsidRDefault="004F00CA">
      <w:pPr>
        <w:tabs>
          <w:tab w:val="right" w:pos="9270"/>
        </w:tabs>
      </w:pPr>
      <w:r>
        <w:rPr>
          <w:b/>
        </w:rPr>
        <w:t>Essay on the wedge product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7.16.15</w:t>
      </w:r>
    </w:p>
    <w:p w14:paraId="68056C7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31E35D2" w14:textId="77777777" w:rsidR="0071283F" w:rsidRDefault="004F00CA" w:rsidP="0071283F">
      <w:r>
        <w:t xml:space="preserve">I don't really have time to dig into this topic right now.  I looked at about 10 sources, and none of them is willing to lay this subject out in a way that makes sense to me. One good source is the book of </w:t>
      </w:r>
      <w:proofErr w:type="spellStart"/>
      <w:r>
        <w:t>Spivak</w:t>
      </w:r>
      <w:proofErr w:type="spellEnd"/>
      <w:r>
        <w:t xml:space="preserve">  who defines the </w:t>
      </w:r>
      <w:r w:rsidR="00BB1FBF">
        <w:t xml:space="preserve">wedge </w:t>
      </w:r>
      <w:r>
        <w:t>product in this manner</w:t>
      </w:r>
    </w:p>
    <w:p w14:paraId="29037C0D" w14:textId="77777777" w:rsidR="004F00CA" w:rsidRDefault="004F00CA" w:rsidP="0071283F"/>
    <w:p w14:paraId="05BAD27F" w14:textId="77777777" w:rsidR="004F00CA" w:rsidRDefault="00BB1FBF" w:rsidP="0071283F">
      <w:r>
        <w:tab/>
      </w:r>
      <w:r w:rsidR="004F00CA">
        <w:pict w14:anchorId="76F8F8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75pt;height:39.75pt">
            <v:imagedata r:id="rId6" o:title=""/>
          </v:shape>
        </w:pict>
      </w:r>
    </w:p>
    <w:p w14:paraId="6B2A0875" w14:textId="77777777" w:rsidR="004F00CA" w:rsidRDefault="004F00CA" w:rsidP="0071283F"/>
    <w:p w14:paraId="469364CB" w14:textId="77777777" w:rsidR="004F00CA" w:rsidRDefault="004F00CA" w:rsidP="0071283F">
      <w:r>
        <w:t>Here the leading factor is some counting thing (</w:t>
      </w:r>
      <w:proofErr w:type="spellStart"/>
      <w:r>
        <w:t>k+</w:t>
      </w:r>
      <w:r>
        <w:rPr>
          <w:rFonts w:ascii="Script MT Bold" w:hAnsi="Script MT Bold"/>
        </w:rPr>
        <w:t>l</w:t>
      </w:r>
      <w:r>
        <w:t>,k</w:t>
      </w:r>
      <w:proofErr w:type="spellEnd"/>
      <w:r>
        <w:t>), Alt means to antisymmetrize things</w:t>
      </w:r>
      <w:r w:rsidR="00BB1FBF">
        <w:t xml:space="preserve"> (and average). The ω and η here are already TA symmetrized in their variable indices. See </w:t>
      </w:r>
      <w:proofErr w:type="spellStart"/>
      <w:r w:rsidR="00BB1FBF">
        <w:t>Spivak</w:t>
      </w:r>
      <w:proofErr w:type="spellEnd"/>
      <w:r w:rsidR="00BB1FBF">
        <w:t xml:space="preserve"> notes elsewhere. </w:t>
      </w:r>
      <w:r>
        <w:t xml:space="preserve"> I looked more at this book, and here the wedge product seems to apply to </w:t>
      </w:r>
      <w:r w:rsidRPr="004F00CA">
        <w:rPr>
          <w:b/>
        </w:rPr>
        <w:t>functions</w:t>
      </w:r>
      <w:r>
        <w:t xml:space="preserve"> not vectors. </w:t>
      </w:r>
    </w:p>
    <w:p w14:paraId="1F8E95FE" w14:textId="77777777" w:rsidR="004F00CA" w:rsidRDefault="004F00CA" w:rsidP="0071283F"/>
    <w:p w14:paraId="3C1CE75F" w14:textId="77777777" w:rsidR="004F00CA" w:rsidRDefault="004F00CA" w:rsidP="0071283F">
      <w:r>
        <w:t xml:space="preserve">The wiki </w:t>
      </w:r>
      <w:r w:rsidR="00BB1FBF">
        <w:t xml:space="preserve">exterior algebra </w:t>
      </w:r>
      <w:r>
        <w:t xml:space="preserve">presentation talks about </w:t>
      </w:r>
      <w:r w:rsidRPr="004F00CA">
        <w:rPr>
          <w:b/>
        </w:rPr>
        <w:t>u</w:t>
      </w:r>
      <w:r>
        <w:t xml:space="preserve"> ^ </w:t>
      </w:r>
      <w:r w:rsidRPr="004F00CA">
        <w:rPr>
          <w:b/>
        </w:rPr>
        <w:t>v</w:t>
      </w:r>
      <w:r>
        <w:t xml:space="preserve">  as an operation between two </w:t>
      </w:r>
      <w:r w:rsidRPr="004F00CA">
        <w:rPr>
          <w:b/>
        </w:rPr>
        <w:t>vectors</w:t>
      </w:r>
      <w:r>
        <w:t xml:space="preserve">, and </w:t>
      </w:r>
      <w:r w:rsidRPr="004F00CA">
        <w:rPr>
          <w:b/>
        </w:rPr>
        <w:t>u</w:t>
      </w:r>
      <w:r>
        <w:t xml:space="preserve"> ^ </w:t>
      </w:r>
      <w:r w:rsidRPr="004F00CA">
        <w:rPr>
          <w:b/>
        </w:rPr>
        <w:t>v</w:t>
      </w:r>
      <w:r>
        <w:t xml:space="preserve"> is called a 2-vector or a 2-blade. The magnitude is the same as that of </w:t>
      </w:r>
      <w:r w:rsidRPr="004F00CA">
        <w:rPr>
          <w:b/>
        </w:rPr>
        <w:t>u</w:t>
      </w:r>
      <w:r>
        <w:t xml:space="preserve"> x </w:t>
      </w:r>
      <w:r w:rsidRPr="004F00CA">
        <w:rPr>
          <w:b/>
        </w:rPr>
        <w:t>v</w:t>
      </w:r>
      <w:r>
        <w:t xml:space="preserve"> and is the area of the 2-blade. The area is regarded as oriented so there is a sign issue. </w:t>
      </w:r>
    </w:p>
    <w:p w14:paraId="3BE506E5" w14:textId="77777777" w:rsidR="004F00CA" w:rsidRDefault="004F00CA" w:rsidP="0071283F"/>
    <w:p w14:paraId="5C4661CC" w14:textId="77777777" w:rsidR="004F00CA" w:rsidRDefault="004F00CA" w:rsidP="0071283F">
      <w:r>
        <w:t xml:space="preserve">In the world of differential forms, both </w:t>
      </w:r>
      <w:r w:rsidRPr="00BB1FBF">
        <w:rPr>
          <w:b/>
        </w:rPr>
        <w:t>Buck</w:t>
      </w:r>
      <w:r>
        <w:t xml:space="preserve"> and </w:t>
      </w:r>
      <w:r w:rsidRPr="00BB1FBF">
        <w:rPr>
          <w:b/>
        </w:rPr>
        <w:t>Sjamaar</w:t>
      </w:r>
      <w:r>
        <w:t xml:space="preserve"> avoided using the ^ symbol or even talking about wedge products, since then they would have to explain them which I see is a tough task. </w:t>
      </w:r>
    </w:p>
    <w:p w14:paraId="1322AA73" w14:textId="77777777" w:rsidR="004F00CA" w:rsidRDefault="004F00CA" w:rsidP="0071283F"/>
    <w:p w14:paraId="33F1C15D" w14:textId="77777777" w:rsidR="004F00CA" w:rsidRDefault="004F00CA" w:rsidP="0071283F">
      <w:r>
        <w:t xml:space="preserve">So for now, here is my reading on the wedge product as used in differential forms. </w:t>
      </w:r>
    </w:p>
    <w:p w14:paraId="5C93E07B" w14:textId="77777777" w:rsidR="004F00CA" w:rsidRDefault="004F00CA" w:rsidP="0071283F"/>
    <w:p w14:paraId="3017A467" w14:textId="77777777" w:rsidR="004F00CA" w:rsidRDefault="004F00CA" w:rsidP="0071283F">
      <w:r>
        <w:t xml:space="preserve">1. When we write </w:t>
      </w:r>
      <w:proofErr w:type="spellStart"/>
      <w:r>
        <w:t>dx</w:t>
      </w:r>
      <w:proofErr w:type="spellEnd"/>
      <w:r>
        <w:t xml:space="preserve"> ^ </w:t>
      </w:r>
      <w:proofErr w:type="spellStart"/>
      <w:r>
        <w:t>dy</w:t>
      </w:r>
      <w:proofErr w:type="spellEnd"/>
      <w:r>
        <w:t xml:space="preserve"> for E</w:t>
      </w:r>
      <w:r>
        <w:rPr>
          <w:rStyle w:val="superscript"/>
        </w:rPr>
        <w:t>2</w:t>
      </w:r>
      <w:r>
        <w:t>, this is a signed area</w:t>
      </w:r>
      <w:r w:rsidR="00BB1FBF">
        <w:t xml:space="preserve"> ±</w:t>
      </w:r>
      <w:proofErr w:type="spellStart"/>
      <w:r w:rsidR="00BB1FBF">
        <w:t>dxdy</w:t>
      </w:r>
      <w:proofErr w:type="spellEnd"/>
      <w:r>
        <w:t xml:space="preserve">. The x and y axes are orthogonal so this is then vaguely consistent with the </w:t>
      </w:r>
      <w:r w:rsidRPr="004F00CA">
        <w:rPr>
          <w:b/>
        </w:rPr>
        <w:t>u</w:t>
      </w:r>
      <w:r>
        <w:t xml:space="preserve"> x </w:t>
      </w:r>
      <w:r w:rsidRPr="004F00CA">
        <w:rPr>
          <w:b/>
        </w:rPr>
        <w:t>v</w:t>
      </w:r>
      <w:r>
        <w:t xml:space="preserve"> area idea, although of course </w:t>
      </w:r>
      <w:proofErr w:type="spellStart"/>
      <w:r>
        <w:t>dx</w:t>
      </w:r>
      <w:proofErr w:type="spellEnd"/>
      <w:r>
        <w:t xml:space="preserve"> and </w:t>
      </w:r>
      <w:proofErr w:type="spellStart"/>
      <w:r>
        <w:t>dy</w:t>
      </w:r>
      <w:proofErr w:type="spellEnd"/>
      <w:r>
        <w:t xml:space="preserve"> are not vectors. </w:t>
      </w:r>
    </w:p>
    <w:p w14:paraId="160AD578" w14:textId="77777777" w:rsidR="004F00CA" w:rsidRDefault="004F00CA" w:rsidP="0071283F"/>
    <w:p w14:paraId="38AC0C19" w14:textId="77777777" w:rsidR="004F00CA" w:rsidRDefault="004F00CA" w:rsidP="0071283F">
      <w:r>
        <w:t xml:space="preserve">2. Similarly </w:t>
      </w:r>
      <w:proofErr w:type="spellStart"/>
      <w:r>
        <w:t>dx</w:t>
      </w:r>
      <w:proofErr w:type="spellEnd"/>
      <w:r>
        <w:t xml:space="preserve"> ^ </w:t>
      </w:r>
      <w:proofErr w:type="spellStart"/>
      <w:r>
        <w:t>dy</w:t>
      </w:r>
      <w:proofErr w:type="spellEnd"/>
      <w:r>
        <w:t xml:space="preserve"> ^ </w:t>
      </w:r>
      <w:proofErr w:type="spellStart"/>
      <w:r>
        <w:t>dz</w:t>
      </w:r>
      <w:proofErr w:type="spellEnd"/>
      <w:r>
        <w:t xml:space="preserve"> is a signed volume, and similarly in any number of dimensions. </w:t>
      </w:r>
    </w:p>
    <w:p w14:paraId="3B58FB11" w14:textId="77777777" w:rsidR="004F00CA" w:rsidRDefault="004F00CA" w:rsidP="0071283F"/>
    <w:p w14:paraId="5FA488CD" w14:textId="77777777" w:rsidR="004F00CA" w:rsidRDefault="004F00CA" w:rsidP="0071283F">
      <w:r>
        <w:t xml:space="preserve">3. At some point you have to talk about actual multivariable integration. You have to decide which ordering of the variables gets a positive sign for the integration. </w:t>
      </w:r>
    </w:p>
    <w:p w14:paraId="46210134" w14:textId="77777777" w:rsidR="004F00CA" w:rsidRDefault="004F00CA" w:rsidP="0071283F"/>
    <w:p w14:paraId="7B3814D5" w14:textId="77777777" w:rsidR="004F00CA" w:rsidRDefault="004F00CA" w:rsidP="0071283F">
      <w:r>
        <w:t xml:space="preserve">4. Here is a suggested rule.  First, get your integration integrand into a </w:t>
      </w:r>
      <w:r w:rsidRPr="00BB1FBF">
        <w:rPr>
          <w:i/>
        </w:rPr>
        <w:t>standard order</w:t>
      </w:r>
      <w:r>
        <w:t>:</w:t>
      </w:r>
    </w:p>
    <w:p w14:paraId="318433A1" w14:textId="77777777" w:rsidR="004F00CA" w:rsidRDefault="004F00CA" w:rsidP="0071283F"/>
    <w:p w14:paraId="37BD71E5" w14:textId="77777777" w:rsidR="004F00CA" w:rsidRDefault="004F00CA" w:rsidP="0071283F">
      <w:pPr>
        <w:rPr>
          <w:rStyle w:val="sub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f(x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,....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dx</w:t>
      </w:r>
      <w:r>
        <w:rPr>
          <w:rStyle w:val="subscript"/>
        </w:rPr>
        <w:t>1</w:t>
      </w:r>
      <w:r>
        <w:fldChar w:fldCharType="begin"/>
      </w:r>
      <w:r>
        <w:instrText xml:space="preserve"> EQ \O( ,\S\up2(^))</w:instrText>
      </w:r>
      <w:r>
        <w:fldChar w:fldCharType="end"/>
      </w:r>
      <w:r>
        <w:t xml:space="preserve"> dx</w:t>
      </w:r>
      <w:r>
        <w:rPr>
          <w:rStyle w:val="subscript"/>
        </w:rPr>
        <w:t>2</w:t>
      </w:r>
      <w:r>
        <w:t xml:space="preserve"> ^ .... ^ </w:t>
      </w:r>
      <w:proofErr w:type="spellStart"/>
      <w:r>
        <w:t>dx</w:t>
      </w:r>
      <w:r>
        <w:rPr>
          <w:rStyle w:val="subscript"/>
        </w:rPr>
        <w:t>n</w:t>
      </w:r>
      <w:proofErr w:type="spellEnd"/>
    </w:p>
    <w:p w14:paraId="79C71FD3" w14:textId="77777777" w:rsidR="004F00CA" w:rsidRDefault="004F00CA" w:rsidP="0071283F">
      <w:pPr>
        <w:rPr>
          <w:rStyle w:val="subscript"/>
        </w:rPr>
      </w:pPr>
    </w:p>
    <w:p w14:paraId="671CE659" w14:textId="77777777" w:rsidR="004F00CA" w:rsidRDefault="004F00CA" w:rsidP="0071283F">
      <w:r>
        <w:t xml:space="preserve">Once this is done, THEN </w:t>
      </w:r>
      <w:r w:rsidR="00BB1FBF">
        <w:t xml:space="preserve">you </w:t>
      </w:r>
      <w:r>
        <w:t>erase the ^ products and just do the integral like this</w:t>
      </w:r>
    </w:p>
    <w:p w14:paraId="5ABDD88B" w14:textId="77777777" w:rsidR="004F00CA" w:rsidRDefault="004F00CA" w:rsidP="0071283F"/>
    <w:p w14:paraId="40294222" w14:textId="77777777" w:rsidR="004F00CA" w:rsidRDefault="004F00CA" w:rsidP="004F00CA">
      <w:r>
        <w:tab/>
        <w:t xml:space="preserve">= </w:t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f(x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,....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... 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∫∫∫</w:t>
      </w:r>
      <w:r>
        <w:t>...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f(x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,....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... 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  </w:t>
      </w:r>
    </w:p>
    <w:p w14:paraId="09DAF2F0" w14:textId="77777777" w:rsidR="004F00CA" w:rsidRDefault="004F00CA" w:rsidP="004F00CA"/>
    <w:p w14:paraId="2FA699D6" w14:textId="77777777" w:rsidR="004F00CA" w:rsidRDefault="004F00CA" w:rsidP="0071283F"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1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2</w:t>
      </w:r>
      <w:r>
        <w:t xml:space="preserve">  ....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 f(x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,....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)</w:t>
      </w:r>
    </w:p>
    <w:p w14:paraId="25686682" w14:textId="77777777" w:rsidR="004F00CA" w:rsidRDefault="004F00CA" w:rsidP="0071283F"/>
    <w:p w14:paraId="313152CF" w14:textId="77777777" w:rsidR="004F00CA" w:rsidRDefault="004F00CA" w:rsidP="0071283F">
      <w:r>
        <w:t xml:space="preserve">4. You can think if a point </w:t>
      </w:r>
      <w:r w:rsidRPr="004F00CA">
        <w:rPr>
          <w:b/>
        </w:rPr>
        <w:t>x</w:t>
      </w:r>
      <w:r>
        <w:t xml:space="preserve"> = 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,....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) being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= R </w:t>
      </w:r>
      <w:r>
        <w:sym w:font="Symbol" w:char="F0C4"/>
      </w:r>
      <w:r>
        <w:t xml:space="preserve"> R </w:t>
      </w:r>
      <w:r>
        <w:sym w:font="Symbol" w:char="F0C4"/>
      </w:r>
      <w:r>
        <w:t>....</w:t>
      </w:r>
      <w:r>
        <w:sym w:font="Symbol" w:char="F0C4"/>
      </w:r>
      <w:r>
        <w:t xml:space="preserve"> R = direct product space</w:t>
      </w:r>
    </w:p>
    <w:p w14:paraId="4C4290E9" w14:textId="77777777" w:rsidR="004F00CA" w:rsidRDefault="004F00CA" w:rsidP="0071283F"/>
    <w:p w14:paraId="30BE1FF3" w14:textId="77777777" w:rsidR="004F00CA" w:rsidRDefault="004F00CA" w:rsidP="0071283F">
      <w:r>
        <w:lastRenderedPageBreak/>
        <w:t>5. For non-Cartesian coordinates, like polars, you might still have R</w:t>
      </w:r>
      <w:r>
        <w:rPr>
          <w:rStyle w:val="superscript"/>
        </w:rPr>
        <w:t>2</w:t>
      </w:r>
      <w:r>
        <w:t xml:space="preserve"> = R </w:t>
      </w:r>
      <w:r>
        <w:sym w:font="Symbol" w:char="F0C4"/>
      </w:r>
      <w:r>
        <w:t xml:space="preserve"> R and you have to decide what the standard ordering should be. A rule of thumb in that case might be to select the ordering that makes the determinant be positive. Thus would just be a convention. For example, in tensor doc I show that for polars if you take the order </w:t>
      </w:r>
      <w:proofErr w:type="spellStart"/>
      <w:r>
        <w:t>θ,r</w:t>
      </w:r>
      <w:proofErr w:type="spellEnd"/>
      <w:r>
        <w:t xml:space="preserve"> then </w:t>
      </w:r>
      <w:proofErr w:type="spellStart"/>
      <w:r>
        <w:t>det</w:t>
      </w:r>
      <w:proofErr w:type="spellEnd"/>
      <w:r>
        <w:t xml:space="preserve">(S) = -r (page 60), so the right order is then </w:t>
      </w:r>
      <w:proofErr w:type="spellStart"/>
      <w:r>
        <w:t>r,θ</w:t>
      </w:r>
      <w:proofErr w:type="spellEnd"/>
      <w:r>
        <w:t xml:space="preserve">. </w:t>
      </w:r>
    </w:p>
    <w:p w14:paraId="08DC76F0" w14:textId="77777777" w:rsidR="004F00CA" w:rsidRDefault="004F00CA" w:rsidP="0071283F"/>
    <w:p w14:paraId="0CCB7782" w14:textId="77777777" w:rsidR="004F00CA" w:rsidRDefault="004F00CA" w:rsidP="0071283F">
      <w:r>
        <w:t xml:space="preserve">6. This suggested rule is supported a bit by other documents. Here from </w:t>
      </w:r>
      <w:proofErr w:type="spellStart"/>
      <w:r>
        <w:t>Arapura</w:t>
      </w:r>
      <w:proofErr w:type="spellEnd"/>
      <w:r>
        <w:t xml:space="preserve"> for spherical coordinates: </w:t>
      </w:r>
    </w:p>
    <w:p w14:paraId="74B4710B" w14:textId="77777777" w:rsidR="004F00CA" w:rsidRDefault="004F00CA" w:rsidP="0071283F"/>
    <w:p w14:paraId="4961A363" w14:textId="77777777" w:rsidR="004F00CA" w:rsidRDefault="004F00CA" w:rsidP="0071283F">
      <w:r>
        <w:pict w14:anchorId="48579892">
          <v:shape id="_x0000_i1026" type="#_x0000_t75" style="width:322.5pt;height:72.75pt">
            <v:imagedata r:id="rId7" o:title=""/>
          </v:shape>
        </w:pict>
      </w:r>
    </w:p>
    <w:p w14:paraId="41C5F87D" w14:textId="77777777" w:rsidR="004F00CA" w:rsidRDefault="004F00CA" w:rsidP="0071283F"/>
    <w:p w14:paraId="62DA9FFC" w14:textId="77777777" w:rsidR="004F00CA" w:rsidRDefault="004F00CA" w:rsidP="0071283F">
      <w:r>
        <w:t xml:space="preserve">where he has cos(φ) where it should say cos(θ) in both places. Integral is over a spherical surface. The point here is that you maintain the ^ symbol even after you convert to non-Cartesian variables, you get them into the right order, so you have a positive determinant, and THEN you erase the ^ symbols. In the notation here with </w:t>
      </w:r>
      <w:proofErr w:type="spellStart"/>
      <w:r>
        <w:t>dφ</w:t>
      </w:r>
      <w:proofErr w:type="spellEnd"/>
      <w:r>
        <w:t xml:space="preserve"> ^ </w:t>
      </w:r>
      <w:proofErr w:type="spellStart"/>
      <w:r>
        <w:t>dθ</w:t>
      </w:r>
      <w:proofErr w:type="spellEnd"/>
      <w:r>
        <w:t xml:space="preserve"> you can think of my Cartesian parameter space where θ and φ are orthogonal, just as x and y are orthogonal, and it is R </w:t>
      </w:r>
      <w:r>
        <w:sym w:font="Symbol" w:char="F0C4"/>
      </w:r>
      <w:r>
        <w:t xml:space="preserve"> R. </w:t>
      </w:r>
    </w:p>
    <w:p w14:paraId="783878CF" w14:textId="77777777" w:rsidR="004F00CA" w:rsidRDefault="004F00CA" w:rsidP="0071283F">
      <w:r>
        <w:tab/>
        <w:t xml:space="preserve">Again, you are just selecting what sign you want for your integral, what orientation. </w:t>
      </w:r>
    </w:p>
    <w:p w14:paraId="297F9D7A" w14:textId="77777777" w:rsidR="004F00CA" w:rsidRDefault="004F00CA" w:rsidP="0071283F"/>
    <w:p w14:paraId="1FC929F6" w14:textId="77777777" w:rsidR="004F00CA" w:rsidRDefault="004F00CA" w:rsidP="0071283F">
      <w:r>
        <w:t xml:space="preserve">In the above we have φ and θ as some parameters. In the </w:t>
      </w:r>
      <w:proofErr w:type="spellStart"/>
      <w:r>
        <w:t>Skimaar</w:t>
      </w:r>
      <w:proofErr w:type="spellEnd"/>
      <w:r>
        <w:t xml:space="preserve"> general stuff, those parameters are called t</w:t>
      </w:r>
      <w:r>
        <w:rPr>
          <w:rStyle w:val="subscript"/>
        </w:rPr>
        <w:t>1</w:t>
      </w:r>
      <w:r>
        <w:t>, t</w:t>
      </w:r>
      <w:r>
        <w:rPr>
          <w:rStyle w:val="subscript"/>
        </w:rPr>
        <w:t>2</w:t>
      </w:r>
      <w:r>
        <w:t>.....t</w:t>
      </w:r>
      <w:r>
        <w:rPr>
          <w:rStyle w:val="subscript"/>
        </w:rPr>
        <w:t>k</w:t>
      </w:r>
      <w:r>
        <w:t xml:space="preserve">.  You get them into standard order the THEN erase the ^ symbols and do the integral. </w:t>
      </w:r>
    </w:p>
    <w:p w14:paraId="035B97A4" w14:textId="77777777" w:rsidR="00C46427" w:rsidRDefault="00C46427" w:rsidP="0071283F"/>
    <w:p w14:paraId="6BD516D0" w14:textId="77777777" w:rsidR="00C46427" w:rsidRDefault="00C46427" w:rsidP="0071283F">
      <w:r>
        <w:t xml:space="preserve">Here is another </w:t>
      </w:r>
      <w:proofErr w:type="spellStart"/>
      <w:r>
        <w:t>Arapura</w:t>
      </w:r>
      <w:proofErr w:type="spellEnd"/>
      <w:r>
        <w:t xml:space="preserve"> example (he has moved to manifolds, but no matter) </w:t>
      </w:r>
    </w:p>
    <w:p w14:paraId="68D91828" w14:textId="77777777" w:rsidR="00C46427" w:rsidRDefault="00C46427" w:rsidP="0071283F"/>
    <w:p w14:paraId="6B809444" w14:textId="77777777" w:rsidR="00C46427" w:rsidRDefault="00C46427" w:rsidP="0071283F"/>
    <w:p w14:paraId="3EC4D776" w14:textId="77777777" w:rsidR="00C46427" w:rsidRDefault="00C46427" w:rsidP="0071283F">
      <w:r>
        <w:tab/>
      </w:r>
      <w:r>
        <w:pict w14:anchorId="6384E83D">
          <v:shape id="_x0000_i1027" type="#_x0000_t75" style="width:412.5pt;height:190.5pt">
            <v:imagedata r:id="rId8" o:title=""/>
          </v:shape>
        </w:pict>
      </w:r>
    </w:p>
    <w:p w14:paraId="208A8CEE" w14:textId="77777777" w:rsidR="00C46427" w:rsidRPr="004F00CA" w:rsidRDefault="00C46427" w:rsidP="0071283F"/>
    <w:p w14:paraId="7E4D4FBD" w14:textId="77777777" w:rsidR="00291390" w:rsidRPr="00C46427" w:rsidRDefault="00C46427">
      <w:r>
        <w:t xml:space="preserve">Here the standard order of his variables is </w:t>
      </w:r>
      <w:proofErr w:type="spellStart"/>
      <w:r>
        <w:t>x,y,z,t</w:t>
      </w:r>
      <w:proofErr w:type="spellEnd"/>
      <w:r>
        <w:t xml:space="preserve"> and you see in the last line how we deal with getting rid of the wedge symbols when it comes time to do the integration. It is just a question of orientation. </w:t>
      </w:r>
    </w:p>
    <w:sectPr w:rsidR="00291390" w:rsidRPr="00C46427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F2D3E" w14:textId="77777777" w:rsidR="00187479" w:rsidRDefault="00187479">
      <w:r>
        <w:separator/>
      </w:r>
    </w:p>
  </w:endnote>
  <w:endnote w:type="continuationSeparator" w:id="0">
    <w:p w14:paraId="27FC67CD" w14:textId="77777777" w:rsidR="00187479" w:rsidRDefault="0018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CA2B" w14:textId="77777777" w:rsidR="00BB1FBF" w:rsidRDefault="00BB1FB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4642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29E45" w14:textId="77777777" w:rsidR="00187479" w:rsidRDefault="00187479">
      <w:r>
        <w:separator/>
      </w:r>
    </w:p>
  </w:footnote>
  <w:footnote w:type="continuationSeparator" w:id="0">
    <w:p w14:paraId="18983D57" w14:textId="77777777" w:rsidR="00187479" w:rsidRDefault="001874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00C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87479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2D64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021D"/>
    <w:rsid w:val="004A5033"/>
    <w:rsid w:val="004C03E8"/>
    <w:rsid w:val="004F00CA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1FBF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6427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1835B4"/>
  <w15:chartTrackingRefBased/>
  <w15:docId w15:val="{DB1C3794-5987-4D6F-8217-09C1538E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2977</Characters>
  <Application>Microsoft Office Word</Application>
  <DocSecurity>4</DocSecurity>
  <Lines>70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2026-09-06T21:08:00Z</dcterms:created>
  <dcterms:modified xsi:type="dcterms:W3CDTF">2026-09-06T21:08:00Z</dcterms:modified>
</cp:coreProperties>
</file>