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AD2A2" w14:textId="77777777" w:rsidR="0065127A" w:rsidRDefault="0065127A">
      <w:pPr>
        <w:rPr>
          <w:b/>
        </w:rPr>
      </w:pPr>
      <w:r>
        <w:rPr>
          <w:b/>
        </w:rPr>
        <w:t>Notes on Translation from Chapter 7 to Chapter 8.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1.24.16</w:t>
      </w:r>
    </w:p>
    <w:p w14:paraId="207F44A1" w14:textId="77777777" w:rsidR="007911D7" w:rsidRDefault="007911D7">
      <w:pPr>
        <w:rPr>
          <w:b/>
        </w:rPr>
      </w:pPr>
    </w:p>
    <w:p w14:paraId="4D789BAB" w14:textId="77777777" w:rsidR="007911D7" w:rsidRPr="007911D7" w:rsidRDefault="007911D7">
      <w:pPr>
        <w:rPr>
          <w:color w:val="FF0000"/>
        </w:rPr>
      </w:pPr>
      <w:r w:rsidRPr="007911D7">
        <w:rPr>
          <w:color w:val="FF0000"/>
        </w:rPr>
        <w:t>This is an idea I had installed for a while near the end of Appendix A, but decided it was not really very enlightening so I removed it.  // 5.15.16</w:t>
      </w:r>
    </w:p>
    <w:p w14:paraId="26F8DE64" w14:textId="77777777" w:rsidR="0065127A" w:rsidRDefault="0065127A"/>
    <w:p w14:paraId="3478720E" w14:textId="77777777" w:rsidR="0065127A" w:rsidRDefault="0065127A">
      <w:r>
        <w:t xml:space="preserve">Things are not crystal clear. I have the detailed Nov 20 Ch 8 translation in hand. </w:t>
      </w:r>
    </w:p>
    <w:p w14:paraId="0BBC40C1" w14:textId="77777777" w:rsidR="0065127A" w:rsidRDefault="0065127A"/>
    <w:p w14:paraId="500CF265" w14:textId="77777777" w:rsidR="0065127A" w:rsidRDefault="0065127A">
      <w:r>
        <w:t>First, here is an Appendix A question. I talk about</w:t>
      </w:r>
    </w:p>
    <w:p w14:paraId="1BBBF512" w14:textId="77777777" w:rsidR="0065127A" w:rsidRDefault="0065127A"/>
    <w:p w14:paraId="14B567FE" w14:textId="77777777" w:rsidR="0065127A" w:rsidRPr="0065127A" w:rsidRDefault="0065127A">
      <w:r>
        <w:tab/>
        <w:t>g(1,2) ≡ [Alt(f)](1,2) = f(1,2)-f(2,1)</w:t>
      </w:r>
    </w:p>
    <w:p w14:paraId="0E633472" w14:textId="77777777" w:rsidR="0065127A" w:rsidRDefault="0065127A"/>
    <w:p w14:paraId="0EDFC399" w14:textId="77777777" w:rsidR="0065127A" w:rsidRDefault="0065127A">
      <w:r>
        <w:t>Then I abbreviate that to be</w:t>
      </w:r>
    </w:p>
    <w:p w14:paraId="395F7151" w14:textId="77777777" w:rsidR="0065127A" w:rsidRDefault="0065127A"/>
    <w:p w14:paraId="1D8AF4C3" w14:textId="77777777" w:rsidR="0065127A" w:rsidRDefault="0065127A">
      <w:r>
        <w:tab/>
        <w:t>g = Alt(f)</w:t>
      </w:r>
    </w:p>
    <w:p w14:paraId="76DCA97D" w14:textId="77777777" w:rsidR="0065127A" w:rsidRDefault="0065127A"/>
    <w:p w14:paraId="0A5F19A6" w14:textId="77777777" w:rsidR="0065127A" w:rsidRDefault="0065127A">
      <w:r>
        <w:t>Does that really have any meaning?  What does Alt apply to?  In the Dirac world, what happens?</w:t>
      </w:r>
    </w:p>
    <w:p w14:paraId="7D67A4E1" w14:textId="77777777" w:rsidR="0065127A" w:rsidRDefault="0065127A"/>
    <w:p w14:paraId="0C2D590E" w14:textId="77777777" w:rsidR="0065127A" w:rsidRDefault="0065127A">
      <w:r>
        <w:tab/>
        <w:t xml:space="preserve">&lt;1,2...k| g&gt;  = &lt;1,2...k| Alt(f)&gt;   ??? </w:t>
      </w:r>
    </w:p>
    <w:p w14:paraId="42BE37BE" w14:textId="77777777" w:rsidR="0065127A" w:rsidRDefault="0065127A"/>
    <w:p w14:paraId="166D3CB5" w14:textId="77777777" w:rsidR="0065127A" w:rsidRDefault="0065127A">
      <w:r>
        <w:t>********************************</w:t>
      </w:r>
    </w:p>
    <w:p w14:paraId="77BEA692" w14:textId="77777777" w:rsidR="0065127A" w:rsidRDefault="0065127A"/>
    <w:p w14:paraId="68091F6E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 w:rsidRPr="005E3F15">
        <w:rPr>
          <w:u w:val="single"/>
        </w:rPr>
        <w:t>The Alt operator in Dirac notation</w:t>
      </w:r>
    </w:p>
    <w:p w14:paraId="4107AA7C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5E24239F" w14:textId="77777777" w:rsidR="0065127A" w:rsidRP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>In the above discussion, when we say g = Alt(f), what we mean is that,</w:t>
      </w:r>
    </w:p>
    <w:p w14:paraId="2B777D07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22044F76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  <w:t>g(1,2,3...k) = Alt(f)(1,2,3...k) = 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f(P(1),P(2)....P(k) ) .</w:t>
      </w:r>
    </w:p>
    <w:p w14:paraId="1A691426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4C36A4B6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>The stripped down statement g = Alt(f) is somewhat vague because there are no labels for Alt to act upon.</w:t>
      </w:r>
    </w:p>
    <w:p w14:paraId="6759A8B7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 xml:space="preserve">We can give g = Alt f a more concrete meaning using the Dirac bra-ket notation. Write, </w:t>
      </w:r>
    </w:p>
    <w:p w14:paraId="75AA6312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24A7ADA4" w14:textId="77777777" w:rsidR="0065127A" w:rsidRP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  <w:t>g(1,2,3...k)  = &lt;g | 1,2...k&gt;</w:t>
      </w:r>
      <w:r>
        <w:tab/>
      </w:r>
      <w:r>
        <w:tab/>
      </w:r>
      <w:r>
        <w:tab/>
        <w:t xml:space="preserve"> &lt;g |  = functional</w:t>
      </w:r>
      <w:r>
        <w:tab/>
      </w:r>
    </w:p>
    <w:p w14:paraId="4FBD290B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26DC7B3E" w14:textId="77777777" w:rsidR="0065127A" w:rsidRP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  <w:t xml:space="preserve"> Alt(f)(1,2,3...k) = &lt; Alt f |1,2,3...k &gt;</w:t>
      </w:r>
      <w:r>
        <w:tab/>
      </w:r>
      <w:r>
        <w:tab/>
        <w:t>&lt; Alt f | = functional</w:t>
      </w:r>
    </w:p>
    <w:p w14:paraId="7370B0BE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45396435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>Here |1,2,3...k &gt; is a ket in some generic space G</w:t>
      </w:r>
      <w:r>
        <w:rPr>
          <w:rStyle w:val="superscript"/>
        </w:rPr>
        <w:t>k</w:t>
      </w:r>
      <w:r>
        <w:t xml:space="preserve"> . Next we define</w:t>
      </w:r>
    </w:p>
    <w:p w14:paraId="45C61068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5A7046BD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  <w:t>Alt |1,2...k&gt;  ≡  (1/k!)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|P(1),P(2)...P(k)&gt;</w:t>
      </w:r>
    </w:p>
    <w:p w14:paraId="20569C26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35B12F54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  <w:t>&lt; Alt f | 1,2...k&gt;  ≡   &lt;f | Alt  1,2...k&gt;</w:t>
      </w:r>
    </w:p>
    <w:p w14:paraId="697174F7" w14:textId="77777777" w:rsidR="00987F6B" w:rsidRDefault="00987F6B" w:rsidP="0065127A">
      <w:pPr>
        <w:tabs>
          <w:tab w:val="left" w:pos="7200"/>
          <w:tab w:val="left" w:pos="7920"/>
          <w:tab w:val="right" w:pos="9270"/>
        </w:tabs>
      </w:pPr>
    </w:p>
    <w:p w14:paraId="40A12490" w14:textId="77777777" w:rsidR="00987F6B" w:rsidRPr="00987F6B" w:rsidRDefault="00987F6B" w:rsidP="0065127A">
      <w:pPr>
        <w:tabs>
          <w:tab w:val="left" w:pos="7200"/>
          <w:tab w:val="left" w:pos="7920"/>
          <w:tab w:val="right" w:pos="9270"/>
        </w:tabs>
      </w:pPr>
      <w:r>
        <w:t xml:space="preserve">Here we are pretending that Alt is a self-adjoint (symmetric) operator </w:t>
      </w:r>
      <w:proofErr w:type="spellStart"/>
      <w:r>
        <w:t>Alt</w:t>
      </w:r>
      <w:r>
        <w:rPr>
          <w:rStyle w:val="superscript"/>
        </w:rPr>
        <w:t>T</w:t>
      </w:r>
      <w:proofErr w:type="spellEnd"/>
      <w:r>
        <w:t xml:space="preserve"> = Alt which can be swung for free from the bra space to the ket space. It is just notation. </w:t>
      </w:r>
    </w:p>
    <w:p w14:paraId="01047352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22C8BD73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>Then we can interpret the stripped statement g = Alt(f) to mean</w:t>
      </w:r>
    </w:p>
    <w:p w14:paraId="0A18A226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6E1141B7" w14:textId="77777777" w:rsidR="0065127A" w:rsidRP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  <w:t>&lt; g|    =  &lt; Alt f  | .</w:t>
      </w:r>
    </w:p>
    <w:p w14:paraId="2712EAA0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1BBFD5F7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 xml:space="preserve">When both sides are closed with the ket |1,2,...k&gt; we get the intended result, </w:t>
      </w:r>
    </w:p>
    <w:p w14:paraId="29803667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36B3E6CF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  <w:t xml:space="preserve">&lt; g| 1,2,...k&gt;    =  &lt; Alt f |1,2...k&gt; </w:t>
      </w:r>
    </w:p>
    <w:p w14:paraId="2EAA616D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59685E59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&lt;f | Alt  1,2...k&gt;</w:t>
      </w:r>
    </w:p>
    <w:p w14:paraId="13F86EAD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3CBA9D5E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&lt;f |  [(1/k!)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|P(1),P(2)...P(k)&gt;]</w:t>
      </w:r>
    </w:p>
    <w:p w14:paraId="5E33F3AB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0A17BCC5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&lt;f | P(1),P(2)...P(k)&gt;</w:t>
      </w:r>
    </w:p>
    <w:p w14:paraId="4BB17648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72138224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>which then says</w:t>
      </w:r>
    </w:p>
    <w:p w14:paraId="7174A50C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22ECB4DF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  <w:t>g(1,2..k)  = 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 f(P(1),P(2)....P(k) ) </w:t>
      </w:r>
    </w:p>
    <w:p w14:paraId="6DE39E0F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5033977D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>In our applications below we will have</w:t>
      </w:r>
    </w:p>
    <w:p w14:paraId="664781EE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60507A66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  <w:t>tensor:</w:t>
      </w:r>
      <w:r>
        <w:tab/>
      </w:r>
      <w:r>
        <w:tab/>
        <w:t xml:space="preserve">| 1,2...k&gt; = |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&gt; </w:t>
      </w:r>
    </w:p>
    <w:p w14:paraId="0A748D53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345E5CB4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&lt;T| 1,2...k&gt; = &lt;</w:t>
      </w:r>
      <w:proofErr w:type="spellStart"/>
      <w:r>
        <w:t>T|e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&gt; = </w:t>
      </w:r>
      <w:proofErr w:type="spellStart"/>
      <w:r>
        <w:t>T</w:t>
      </w:r>
      <w:r>
        <w:rPr>
          <w:rStyle w:val="superscript"/>
        </w:rPr>
        <w:t>i</w:t>
      </w:r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\s\do2(1)</w:instrText>
      </w:r>
      <w:r w:rsidRPr="00C40C6A">
        <w:rPr>
          <w:rStyle w:val="superscript"/>
        </w:rPr>
        <w:fldChar w:fldCharType="end"/>
      </w:r>
      <w:r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\s\do2(2)</w:instrText>
      </w:r>
      <w:r w:rsidRPr="00C40C6A">
        <w:rPr>
          <w:rStyle w:val="superscript"/>
        </w:rPr>
        <w:fldChar w:fldCharType="end"/>
      </w:r>
      <w:r>
        <w:t>...</w:t>
      </w:r>
      <w:proofErr w:type="spellStart"/>
      <w:r>
        <w:rPr>
          <w:rStyle w:val="superscript"/>
        </w:rPr>
        <w:t>i</w:t>
      </w:r>
      <w:proofErr w:type="spellEnd"/>
      <w:r w:rsidRPr="00C40C6A">
        <w:rPr>
          <w:rStyle w:val="superscript"/>
        </w:rPr>
        <w:fldChar w:fldCharType="begin"/>
      </w:r>
      <w:r w:rsidRPr="00C40C6A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C40C6A">
        <w:rPr>
          <w:rStyle w:val="superscript"/>
        </w:rPr>
        <w:instrText>)</w:instrText>
      </w:r>
      <w:r w:rsidRPr="00C40C6A">
        <w:rPr>
          <w:rStyle w:val="superscript"/>
        </w:rPr>
        <w:fldChar w:fldCharType="end"/>
      </w:r>
    </w:p>
    <w:p w14:paraId="23173E08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4DB38E2D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  <w:t>tensor function:</w:t>
      </w:r>
      <w:r>
        <w:tab/>
        <w:t>| 1,2...k&gt; = | 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 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&gt;</w:t>
      </w:r>
    </w:p>
    <w:p w14:paraId="7C6222F2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5BE38C82" w14:textId="77777777" w:rsidR="0065127A" w:rsidRP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&lt;T| 1,2...k&gt; = &lt;</w:t>
      </w:r>
      <w:proofErr w:type="spellStart"/>
      <w:r>
        <w:t>T|v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 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&gt; = </w:t>
      </w:r>
      <w:r w:rsidRPr="0065127A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 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</w:p>
    <w:p w14:paraId="439234F6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5B06A41F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Exercise</w:t>
      </w:r>
      <w:r>
        <w:t xml:space="preserve">:  Prove that Alt(Alt(f)) = Alt(f) in Dirac notation. That is, show &lt; Alt </w:t>
      </w:r>
      <w:proofErr w:type="spellStart"/>
      <w:r>
        <w:t>Alt</w:t>
      </w:r>
      <w:proofErr w:type="spellEnd"/>
      <w:r>
        <w:t xml:space="preserve"> f |  = &lt;Alt f |. </w:t>
      </w:r>
    </w:p>
    <w:p w14:paraId="28D3228A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46E0C37A" w14:textId="77777777" w:rsidR="0065127A" w:rsidRPr="0065127A" w:rsidRDefault="0065127A" w:rsidP="0065127A">
      <w:pPr>
        <w:tabs>
          <w:tab w:val="left" w:pos="7200"/>
          <w:tab w:val="left" w:pos="7920"/>
          <w:tab w:val="right" w:pos="9270"/>
        </w:tabs>
      </w:pPr>
      <w:r w:rsidRPr="0065127A">
        <w:rPr>
          <w:u w:val="single"/>
        </w:rPr>
        <w:t>Proof</w:t>
      </w:r>
      <w:r>
        <w:t>:   Let 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&gt; be an arbitrary permutation of | 1,2...k&gt; ( an arbitrary ket in G</w:t>
      </w:r>
      <w:r>
        <w:rPr>
          <w:rStyle w:val="superscript"/>
        </w:rPr>
        <w:t>k</w:t>
      </w:r>
      <w:r>
        <w:t>)</w:t>
      </w:r>
    </w:p>
    <w:p w14:paraId="37B7F3C4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270F74E1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  <w:t xml:space="preserve">&lt; Alt </w:t>
      </w:r>
      <w:proofErr w:type="spellStart"/>
      <w:r>
        <w:t>Alt</w:t>
      </w:r>
      <w:proofErr w:type="spellEnd"/>
      <w:r>
        <w:t xml:space="preserve"> f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&gt;   =  &lt; Alt f | Alt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&gt;</w:t>
      </w:r>
    </w:p>
    <w:p w14:paraId="1703AAF1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02C192CE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&lt; Alt f |(1/k!)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| 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&gt;</w:t>
      </w:r>
    </w:p>
    <w:p w14:paraId="5729A59A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73C2EAB3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&lt;f | Alt |</w:t>
      </w:r>
      <w:r w:rsidRPr="0065127A">
        <w:t xml:space="preserve"> (1/k!)</w:t>
      </w:r>
      <w:r>
        <w:t xml:space="preserve">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| 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&gt;</w:t>
      </w:r>
    </w:p>
    <w:p w14:paraId="17B2B922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3E751A9A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&lt;f |  (1/k!)Σ</w:t>
      </w:r>
      <w:r>
        <w:rPr>
          <w:rStyle w:val="subscript"/>
        </w:rPr>
        <w:t>Q</w:t>
      </w:r>
      <w:r>
        <w:t xml:space="preserve"> (-1)</w:t>
      </w:r>
      <w:r>
        <w:rPr>
          <w:rStyle w:val="superscript"/>
        </w:rPr>
        <w:t>Q</w:t>
      </w:r>
      <w:r>
        <w:t xml:space="preserve"> 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|  </w:t>
      </w:r>
      <w:proofErr w:type="spellStart"/>
      <w:r>
        <w:t>i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>
        <w:t>&gt;</w:t>
      </w:r>
    </w:p>
    <w:p w14:paraId="2D8A6A33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321901B7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&lt;f |  (1/k!)Σ</w:t>
      </w:r>
      <w:r>
        <w:rPr>
          <w:rStyle w:val="subscript"/>
        </w:rPr>
        <w:t>Q</w:t>
      </w:r>
      <w:r>
        <w:t xml:space="preserve"> 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PQ</w:t>
      </w:r>
      <w:r>
        <w:t xml:space="preserve">  |  </w:t>
      </w:r>
      <w:proofErr w:type="spellStart"/>
      <w:r>
        <w:t>i</w:t>
      </w:r>
      <w:r>
        <w:rPr>
          <w:rStyle w:val="subscript"/>
        </w:rPr>
        <w:t>PQ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PQ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PQ</w:t>
      </w:r>
      <w:proofErr w:type="spellEnd"/>
      <w:r>
        <w:rPr>
          <w:rStyle w:val="subscript"/>
        </w:rPr>
        <w:t>(k)</w:t>
      </w:r>
      <w:r>
        <w:t>&gt;</w:t>
      </w:r>
    </w:p>
    <w:p w14:paraId="0463A57F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7DD0AEB5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&lt;f |  (1/k!)Σ</w:t>
      </w:r>
      <w:r>
        <w:rPr>
          <w:rStyle w:val="subscript"/>
        </w:rPr>
        <w:t>Q</w:t>
      </w:r>
      <w:r>
        <w:t xml:space="preserve"> 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 | 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&gt;</w:t>
      </w:r>
      <w:r>
        <w:tab/>
      </w:r>
      <w:r>
        <w:tab/>
        <w:t>// rearrangement theorem</w:t>
      </w:r>
    </w:p>
    <w:p w14:paraId="49CB5116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17F2923C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&lt;f |  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| 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&gt;</w:t>
      </w:r>
      <w:r>
        <w:tab/>
      </w:r>
      <w:r>
        <w:tab/>
        <w:t>// Σ</w:t>
      </w:r>
      <w:r>
        <w:rPr>
          <w:rStyle w:val="subscript"/>
        </w:rPr>
        <w:t>Q</w:t>
      </w:r>
      <w:r>
        <w:t xml:space="preserve"> (1/k!)  = 1</w:t>
      </w:r>
      <w:r>
        <w:tab/>
      </w:r>
    </w:p>
    <w:p w14:paraId="4FE0C816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7D68C7FC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&lt;f | Alt 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&gt;</w:t>
      </w:r>
    </w:p>
    <w:p w14:paraId="37CD0024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4E8B26A4" w14:textId="77777777" w:rsidR="0065127A" w:rsidRP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&lt;Alt f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&gt;</w:t>
      </w:r>
    </w:p>
    <w:p w14:paraId="4B5638F2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</w:p>
    <w:p w14:paraId="45D36DD0" w14:textId="77777777" w:rsidR="0065127A" w:rsidRP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</w:p>
    <w:p w14:paraId="5B288C7E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3DA2A600" w14:textId="77777777" w:rsidR="0065127A" w:rsidRPr="0065127A" w:rsidRDefault="0065127A" w:rsidP="0065127A">
      <w:pPr>
        <w:tabs>
          <w:tab w:val="left" w:pos="7200"/>
          <w:tab w:val="left" w:pos="7920"/>
          <w:tab w:val="right" w:pos="9270"/>
        </w:tabs>
      </w:pPr>
      <w:r>
        <w:tab/>
      </w:r>
    </w:p>
    <w:p w14:paraId="23C71AE1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285EEB27" w14:textId="77777777" w:rsidR="0065127A" w:rsidRP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5C700099" w14:textId="77777777" w:rsid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4FD3C7B8" w14:textId="77777777" w:rsidR="0065127A" w:rsidRPr="0065127A" w:rsidRDefault="0065127A" w:rsidP="0065127A">
      <w:pPr>
        <w:tabs>
          <w:tab w:val="left" w:pos="7200"/>
          <w:tab w:val="left" w:pos="7920"/>
          <w:tab w:val="right" w:pos="9270"/>
        </w:tabs>
      </w:pPr>
    </w:p>
    <w:p w14:paraId="0AA1CB64" w14:textId="77777777" w:rsidR="0065127A" w:rsidRPr="0065127A" w:rsidRDefault="0065127A"/>
    <w:sectPr w:rsidR="0065127A" w:rsidRPr="0065127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F8A35" w14:textId="77777777" w:rsidR="008F1980" w:rsidRDefault="008F1980">
      <w:r>
        <w:separator/>
      </w:r>
    </w:p>
  </w:endnote>
  <w:endnote w:type="continuationSeparator" w:id="0">
    <w:p w14:paraId="5A1E9B21" w14:textId="77777777" w:rsidR="008F1980" w:rsidRDefault="008F1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1991F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911D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2667" w14:textId="77777777" w:rsidR="008F1980" w:rsidRDefault="008F1980">
      <w:r>
        <w:separator/>
      </w:r>
    </w:p>
  </w:footnote>
  <w:footnote w:type="continuationSeparator" w:id="0">
    <w:p w14:paraId="78AFA4C4" w14:textId="77777777" w:rsidR="008F1980" w:rsidRDefault="008F1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5127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127A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1D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1980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87F6B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1FA3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2DF3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625D6F"/>
  <w15:chartTrackingRefBased/>
  <w15:docId w15:val="{3A128F1B-3269-430D-866E-621547C0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2516</Characters>
  <Application>Microsoft Office Word</Application>
  <DocSecurity>4</DocSecurity>
  <Lines>119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2026-09-06T21:27:00Z</dcterms:created>
  <dcterms:modified xsi:type="dcterms:W3CDTF">2026-09-06T21:27:00Z</dcterms:modified>
</cp:coreProperties>
</file>