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141F7" w14:textId="77777777" w:rsidR="0071283F" w:rsidRDefault="00EA10A6" w:rsidP="0071283F">
      <w:pPr>
        <w:rPr>
          <w:b/>
        </w:rPr>
      </w:pPr>
      <w:r>
        <w:rPr>
          <w:b/>
        </w:rPr>
        <w:t>Tensor algebra section removed from Section 3.1</w:t>
      </w:r>
    </w:p>
    <w:p w14:paraId="75AC8FC5" w14:textId="77777777" w:rsidR="00EA10A6" w:rsidRDefault="00EA10A6" w:rsidP="0071283F">
      <w:pPr>
        <w:rPr>
          <w:b/>
        </w:rPr>
      </w:pPr>
    </w:p>
    <w:p w14:paraId="78148042" w14:textId="77777777" w:rsidR="00EA10A6" w:rsidRPr="006F60B9" w:rsidRDefault="00EA10A6" w:rsidP="00EA10A6">
      <w:pPr>
        <w:rPr>
          <w:color w:val="0000FF"/>
          <w:u w:val="single"/>
        </w:rPr>
      </w:pPr>
      <w:r w:rsidRPr="006F60B9">
        <w:rPr>
          <w:color w:val="0000FF"/>
          <w:u w:val="single"/>
        </w:rPr>
        <w:t>The Tensor Algebra</w:t>
      </w:r>
    </w:p>
    <w:p w14:paraId="45896261" w14:textId="77777777" w:rsidR="00EA10A6" w:rsidRPr="006F60B9" w:rsidRDefault="00EA10A6" w:rsidP="00EA10A6">
      <w:pPr>
        <w:rPr>
          <w:color w:val="0000FF"/>
        </w:rPr>
      </w:pPr>
    </w:p>
    <w:p w14:paraId="42900D90" w14:textId="77777777" w:rsidR="00EA10A6" w:rsidRPr="006F60B9" w:rsidRDefault="00EA10A6" w:rsidP="00EA10A6">
      <w:pPr>
        <w:rPr>
          <w:color w:val="0000FF"/>
        </w:rPr>
      </w:pPr>
      <w:r w:rsidRPr="006F60B9">
        <w:rPr>
          <w:color w:val="0000FF"/>
        </w:rPr>
        <w:t xml:space="preserve">Suppose we define a very large vector space as the following direct sum of vector spaces, </w:t>
      </w:r>
    </w:p>
    <w:p w14:paraId="2B651D7D" w14:textId="77777777" w:rsidR="00EA10A6" w:rsidRPr="006F60B9" w:rsidRDefault="00EA10A6" w:rsidP="00EA10A6">
      <w:pPr>
        <w:rPr>
          <w:color w:val="0000FF"/>
        </w:rPr>
      </w:pPr>
    </w:p>
    <w:p w14:paraId="61290585" w14:textId="77777777" w:rsidR="00EA10A6" w:rsidRPr="006F60B9" w:rsidRDefault="00EA10A6" w:rsidP="00EA10A6">
      <w:pPr>
        <w:tabs>
          <w:tab w:val="left" w:pos="7200"/>
          <w:tab w:val="left" w:pos="7920"/>
          <w:tab w:val="right" w:pos="9270"/>
        </w:tabs>
        <w:rPr>
          <w:color w:val="0000FF"/>
        </w:rPr>
      </w:pPr>
      <w:r w:rsidRPr="006F60B9">
        <w:rPr>
          <w:color w:val="0000FF"/>
        </w:rPr>
        <w:tab/>
        <w:t>T(V) = V</w:t>
      </w:r>
      <w:r w:rsidRPr="006F60B9">
        <w:rPr>
          <w:rStyle w:val="superscript"/>
          <w:color w:val="0000FF"/>
        </w:rPr>
        <w:t xml:space="preserve">0 </w:t>
      </w:r>
      <w:r w:rsidRPr="006F60B9">
        <w:rPr>
          <w:color w:val="0000FF"/>
        </w:rPr>
        <w:sym w:font="Symbol" w:char="F0C5"/>
      </w:r>
      <w:r w:rsidRPr="006F60B9">
        <w:rPr>
          <w:color w:val="0000FF"/>
        </w:rPr>
        <w:t xml:space="preserve">V </w:t>
      </w:r>
      <w:r w:rsidRPr="006F60B9">
        <w:rPr>
          <w:color w:val="0000FF"/>
        </w:rPr>
        <w:sym w:font="Symbol" w:char="F0C5"/>
      </w:r>
      <w:r w:rsidRPr="006F60B9">
        <w:rPr>
          <w:color w:val="0000FF"/>
        </w:rPr>
        <w:t xml:space="preserve"> V</w:t>
      </w:r>
      <w:r w:rsidRPr="006F60B9">
        <w:rPr>
          <w:rStyle w:val="superscript"/>
          <w:color w:val="0000FF"/>
        </w:rPr>
        <w:t>2</w:t>
      </w:r>
      <w:r w:rsidRPr="006F60B9">
        <w:rPr>
          <w:color w:val="0000FF"/>
        </w:rPr>
        <w:t xml:space="preserve"> </w:t>
      </w:r>
      <w:r w:rsidRPr="006F60B9">
        <w:rPr>
          <w:color w:val="0000FF"/>
        </w:rPr>
        <w:sym w:font="Symbol" w:char="F0C5"/>
      </w:r>
      <w:r w:rsidRPr="006F60B9">
        <w:rPr>
          <w:color w:val="0000FF"/>
        </w:rPr>
        <w:t xml:space="preserve"> V</w:t>
      </w:r>
      <w:r w:rsidRPr="006F60B9">
        <w:rPr>
          <w:rStyle w:val="superscript"/>
          <w:color w:val="0000FF"/>
        </w:rPr>
        <w:t>3</w:t>
      </w:r>
      <w:r w:rsidRPr="006F60B9">
        <w:rPr>
          <w:color w:val="0000FF"/>
        </w:rPr>
        <w:t xml:space="preserve"> </w:t>
      </w:r>
      <w:r w:rsidRPr="006F60B9">
        <w:rPr>
          <w:color w:val="0000FF"/>
        </w:rPr>
        <w:sym w:font="Symbol" w:char="F0C5"/>
      </w:r>
      <w:r w:rsidRPr="006F60B9">
        <w:rPr>
          <w:color w:val="0000FF"/>
        </w:rPr>
        <w:t xml:space="preserve"> .......</w:t>
      </w:r>
      <w:r w:rsidRPr="006F60B9">
        <w:rPr>
          <w:color w:val="0000FF"/>
        </w:rPr>
        <w:tab/>
        <w:t>on forever</w:t>
      </w:r>
      <w:r w:rsidRPr="006F60B9">
        <w:rPr>
          <w:color w:val="0000FF"/>
        </w:rPr>
        <w:tab/>
      </w:r>
      <w:r w:rsidRPr="006F60B9">
        <w:rPr>
          <w:color w:val="0000FF"/>
        </w:rPr>
        <w:tab/>
        <w:t>// =  Σ</w:t>
      </w:r>
      <w:r w:rsidRPr="006F60B9">
        <w:rPr>
          <w:rStyle w:val="superscript"/>
          <w:color w:val="0000FF"/>
        </w:rPr>
        <w:sym w:font="Symbol" w:char="F0C5"/>
      </w:r>
      <w:proofErr w:type="spellStart"/>
      <w:r w:rsidRPr="006F60B9">
        <w:rPr>
          <w:rStyle w:val="subscript"/>
          <w:color w:val="0000FF"/>
        </w:rPr>
        <w:t>i</w:t>
      </w:r>
      <w:proofErr w:type="spellEnd"/>
      <w:r w:rsidRPr="006F60B9">
        <w:rPr>
          <w:rStyle w:val="subscript"/>
          <w:color w:val="0000FF"/>
        </w:rPr>
        <w:t>=0</w:t>
      </w:r>
      <w:r w:rsidRPr="006F60B9">
        <w:rPr>
          <w:rStyle w:val="superscript"/>
          <w:rFonts w:ascii="Times New Roman" w:hAnsi="Times New Roman"/>
          <w:color w:val="0000FF"/>
        </w:rPr>
        <w:t>∞</w:t>
      </w:r>
      <w:r w:rsidRPr="006F60B9">
        <w:rPr>
          <w:color w:val="0000FF"/>
        </w:rPr>
        <w:t xml:space="preserve"> V</w:t>
      </w:r>
      <w:r w:rsidRPr="006F60B9">
        <w:rPr>
          <w:rStyle w:val="superscript"/>
          <w:color w:val="0000FF"/>
        </w:rPr>
        <w:t>i</w:t>
      </w:r>
      <w:r w:rsidRPr="006F60B9">
        <w:rPr>
          <w:rStyle w:val="superscript"/>
          <w:color w:val="0000FF"/>
        </w:rPr>
        <w:tab/>
      </w:r>
      <w:r w:rsidRPr="006F60B9">
        <w:rPr>
          <w:color w:val="0000FF"/>
        </w:rPr>
        <w:t xml:space="preserve"> </w:t>
      </w:r>
      <w:r w:rsidRPr="006F60B9">
        <w:rPr>
          <w:color w:val="0000FF"/>
        </w:rPr>
        <w:tab/>
      </w:r>
      <w:r w:rsidRPr="006F60B9">
        <w:rPr>
          <w:color w:val="0000FF"/>
        </w:rPr>
        <w:tab/>
        <w:t>(3.1.16)</w:t>
      </w:r>
    </w:p>
    <w:p w14:paraId="7DC5B999" w14:textId="77777777" w:rsidR="00EA10A6" w:rsidRPr="006F60B9" w:rsidRDefault="00EA10A6" w:rsidP="00EA10A6">
      <w:pPr>
        <w:rPr>
          <w:color w:val="0000FF"/>
        </w:rPr>
      </w:pPr>
    </w:p>
    <w:p w14:paraId="256E0D35" w14:textId="77777777" w:rsidR="00EA10A6" w:rsidRPr="006F60B9" w:rsidRDefault="00EA10A6" w:rsidP="00EA10A6">
      <w:pPr>
        <w:rPr>
          <w:color w:val="0000FF"/>
        </w:rPr>
      </w:pPr>
      <w:r w:rsidRPr="006F60B9">
        <w:rPr>
          <w:color w:val="0000FF"/>
        </w:rPr>
        <w:t>(The space V</w:t>
      </w:r>
      <w:r w:rsidRPr="006F60B9">
        <w:rPr>
          <w:rStyle w:val="superscript"/>
          <w:color w:val="0000FF"/>
        </w:rPr>
        <w:t>0</w:t>
      </w:r>
      <w:r w:rsidRPr="006F60B9">
        <w:rPr>
          <w:color w:val="0000FF"/>
        </w:rPr>
        <w:t xml:space="preserve"> represents the space of scalars.) The elements of this space T(V) are then tensors of any rank. A vector would fit into the V part, a rank-2 tensor would fit into the V</w:t>
      </w:r>
      <w:r w:rsidRPr="006F60B9">
        <w:rPr>
          <w:rStyle w:val="superscript"/>
          <w:color w:val="0000FF"/>
        </w:rPr>
        <w:t>2</w:t>
      </w:r>
      <w:r w:rsidRPr="006F60B9">
        <w:rPr>
          <w:color w:val="0000FF"/>
        </w:rPr>
        <w:t xml:space="preserve"> part, and so on. One could in fact have a linear combination of a vector and a rank-2 tensor in this space T(V). Since T(V) contains arbitrary linear combinations of tensors of different ranks, T(V) is called a "</w:t>
      </w:r>
      <w:r w:rsidRPr="006F60B9">
        <w:rPr>
          <w:b/>
          <w:color w:val="0000FF"/>
        </w:rPr>
        <w:t>graded algebra</w:t>
      </w:r>
      <w:r w:rsidRPr="006F60B9">
        <w:rPr>
          <w:color w:val="0000FF"/>
        </w:rPr>
        <w:t xml:space="preserve">" where the ranks of the pieces of t ϵ T(V) are the grades. The "algebra" part is that one has a set of elements with rules + and </w:t>
      </w:r>
      <w:r w:rsidRPr="006F60B9">
        <w:rPr>
          <w:color w:val="0000FF"/>
        </w:rPr>
        <w:sym w:font="Symbol" w:char="F0C4"/>
      </w:r>
      <w:r w:rsidRPr="006F60B9">
        <w:rPr>
          <w:color w:val="0000FF"/>
        </w:rPr>
        <w:t xml:space="preserve"> for adding and multiplying elements. The set of elements of T(V) is closed under each of these operations.  Each </w:t>
      </w:r>
      <w:proofErr w:type="spellStart"/>
      <w:r w:rsidRPr="006F60B9">
        <w:rPr>
          <w:color w:val="0000FF"/>
        </w:rPr>
        <w:t>V</w:t>
      </w:r>
      <w:r w:rsidRPr="006F60B9">
        <w:rPr>
          <w:rStyle w:val="superscript"/>
          <w:color w:val="0000FF"/>
        </w:rPr>
        <w:t>k</w:t>
      </w:r>
      <w:proofErr w:type="spellEnd"/>
      <w:r w:rsidRPr="006F60B9">
        <w:rPr>
          <w:color w:val="0000FF"/>
        </w:rPr>
        <w:t xml:space="preserve"> subspace is clearly closed under addition +. Although </w:t>
      </w:r>
      <w:proofErr w:type="spellStart"/>
      <w:r w:rsidRPr="006F60B9">
        <w:rPr>
          <w:color w:val="0000FF"/>
        </w:rPr>
        <w:t>V</w:t>
      </w:r>
      <w:r w:rsidRPr="006F60B9">
        <w:rPr>
          <w:rStyle w:val="superscript"/>
          <w:color w:val="0000FF"/>
        </w:rPr>
        <w:t>k</w:t>
      </w:r>
      <w:proofErr w:type="spellEnd"/>
      <w:r w:rsidRPr="006F60B9">
        <w:rPr>
          <w:color w:val="0000FF"/>
        </w:rPr>
        <w:t xml:space="preserve"> is obviously not closed under </w:t>
      </w:r>
      <w:r w:rsidRPr="006F60B9">
        <w:rPr>
          <w:color w:val="0000FF"/>
        </w:rPr>
        <w:sym w:font="Symbol" w:char="F0C4"/>
      </w:r>
      <w:r w:rsidRPr="006F60B9">
        <w:rPr>
          <w:color w:val="0000FF"/>
        </w:rPr>
        <w:t xml:space="preserve">, the direct sum space T(V) is closed under </w:t>
      </w:r>
      <w:r w:rsidRPr="006F60B9">
        <w:rPr>
          <w:color w:val="0000FF"/>
        </w:rPr>
        <w:sym w:font="Symbol" w:char="F0C4"/>
      </w:r>
      <w:r w:rsidRPr="006F60B9">
        <w:rPr>
          <w:color w:val="0000FF"/>
        </w:rPr>
        <w:t>. For example, one can think of the product of any number of tensors as</w:t>
      </w:r>
    </w:p>
    <w:p w14:paraId="09FD7004" w14:textId="77777777" w:rsidR="00EA10A6" w:rsidRPr="006F60B9" w:rsidRDefault="00EA10A6" w:rsidP="00EA10A6">
      <w:pPr>
        <w:rPr>
          <w:color w:val="0000FF"/>
        </w:rPr>
      </w:pPr>
    </w:p>
    <w:p w14:paraId="5ABF010C" w14:textId="77777777" w:rsidR="00EA10A6" w:rsidRPr="006F60B9" w:rsidRDefault="00EA10A6" w:rsidP="00EA10A6">
      <w:pPr>
        <w:tabs>
          <w:tab w:val="left" w:pos="7200"/>
          <w:tab w:val="left" w:pos="7920"/>
          <w:tab w:val="right" w:pos="9270"/>
        </w:tabs>
        <w:rPr>
          <w:color w:val="0000FF"/>
        </w:rPr>
      </w:pPr>
      <w:r w:rsidRPr="006F60B9">
        <w:rPr>
          <w:color w:val="0000FF"/>
        </w:rPr>
        <w:tab/>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 .....   = *</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w:t>
      </w:r>
      <w:r w:rsidRPr="006F60B9">
        <w:rPr>
          <w:color w:val="0000FF"/>
        </w:rPr>
        <w:sym w:font="Symbol" w:char="F0C4"/>
      </w:r>
      <w:r w:rsidRPr="006F60B9">
        <w:rPr>
          <w:color w:val="0000FF"/>
        </w:rPr>
        <w:t xml:space="preserve">  ....     ϵ  </w:t>
      </w:r>
      <w:proofErr w:type="spellStart"/>
      <w:r w:rsidRPr="006F60B9">
        <w:rPr>
          <w:color w:val="0000FF"/>
        </w:rPr>
        <w:t>V</w:t>
      </w:r>
      <w:r w:rsidRPr="006F60B9">
        <w:rPr>
          <w:rStyle w:val="superscript"/>
          <w:color w:val="0000FF"/>
        </w:rPr>
        <w:t>k</w:t>
      </w:r>
      <w:proofErr w:type="spellEnd"/>
      <w:r w:rsidRPr="006F60B9">
        <w:rPr>
          <w:color w:val="0000FF"/>
        </w:rPr>
        <w:t xml:space="preserve">  (if k factors)   ϵ T(V)</w:t>
      </w:r>
      <w:r w:rsidRPr="006F60B9">
        <w:rPr>
          <w:color w:val="0000FF"/>
        </w:rPr>
        <w:tab/>
        <w:t>(3.1.17)</w:t>
      </w:r>
    </w:p>
    <w:p w14:paraId="6C982104" w14:textId="77777777" w:rsidR="00EA10A6" w:rsidRPr="006F60B9" w:rsidRDefault="00EA10A6" w:rsidP="00EA10A6">
      <w:pPr>
        <w:tabs>
          <w:tab w:val="left" w:pos="7200"/>
          <w:tab w:val="left" w:pos="7920"/>
          <w:tab w:val="right" w:pos="9270"/>
        </w:tabs>
        <w:rPr>
          <w:color w:val="0000FF"/>
        </w:rPr>
      </w:pPr>
    </w:p>
    <w:p w14:paraId="233799BB" w14:textId="77777777" w:rsidR="00EA10A6" w:rsidRPr="006F60B9" w:rsidRDefault="00EA10A6" w:rsidP="00EA10A6">
      <w:pPr>
        <w:tabs>
          <w:tab w:val="left" w:pos="7200"/>
          <w:tab w:val="left" w:pos="7920"/>
          <w:tab w:val="right" w:pos="9270"/>
        </w:tabs>
        <w:rPr>
          <w:color w:val="0000FF"/>
        </w:rPr>
      </w:pPr>
      <w:r w:rsidRPr="006F60B9">
        <w:rPr>
          <w:color w:val="0000FF"/>
        </w:rPr>
        <w:t xml:space="preserve">where we use the </w:t>
      </w:r>
      <w:r w:rsidRPr="006F60B9">
        <w:rPr>
          <w:color w:val="0000FF"/>
        </w:rPr>
        <w:sym w:font="Symbol" w:char="F0C4"/>
      </w:r>
      <w:r w:rsidRPr="006F60B9">
        <w:rPr>
          <w:color w:val="0000FF"/>
        </w:rPr>
        <w:t xml:space="preserve"> associativity property (2.8.22). Then the most general elements of the space T(V) are linear combinations (with coefficients in field K) of the tensors shown in (3.1.14). This huge vector space with all its many elements is known as </w:t>
      </w:r>
      <w:r w:rsidRPr="006F60B9">
        <w:rPr>
          <w:b/>
          <w:color w:val="0000FF"/>
        </w:rPr>
        <w:t>the</w:t>
      </w:r>
      <w:r w:rsidRPr="006F60B9">
        <w:rPr>
          <w:color w:val="0000FF"/>
        </w:rPr>
        <w:t xml:space="preserve"> </w:t>
      </w:r>
      <w:r w:rsidRPr="006F60B9">
        <w:rPr>
          <w:b/>
          <w:color w:val="0000FF"/>
        </w:rPr>
        <w:t>tensor</w:t>
      </w:r>
      <w:r w:rsidRPr="006F60B9">
        <w:rPr>
          <w:color w:val="0000FF"/>
        </w:rPr>
        <w:t xml:space="preserve"> </w:t>
      </w:r>
      <w:r w:rsidRPr="006F60B9">
        <w:rPr>
          <w:b/>
          <w:color w:val="0000FF"/>
        </w:rPr>
        <w:t>algebra</w:t>
      </w:r>
      <w:r w:rsidRPr="006F60B9">
        <w:rPr>
          <w:color w:val="0000FF"/>
        </w:rPr>
        <w:t xml:space="preserve"> </w:t>
      </w:r>
      <w:r w:rsidRPr="006F60B9">
        <w:rPr>
          <w:b/>
          <w:color w:val="0000FF"/>
        </w:rPr>
        <w:t>over field K</w:t>
      </w:r>
      <w:r w:rsidRPr="006F60B9">
        <w:rPr>
          <w:color w:val="0000FF"/>
        </w:rPr>
        <w:t xml:space="preserve">, and again, we usually think K = R = reals. </w:t>
      </w:r>
    </w:p>
    <w:p w14:paraId="27115767" w14:textId="77777777" w:rsidR="00EA10A6" w:rsidRPr="006F60B9" w:rsidRDefault="00EA10A6" w:rsidP="00EA10A6">
      <w:pPr>
        <w:rPr>
          <w:rStyle w:val="superscript"/>
          <w:color w:val="0000FF"/>
        </w:rPr>
      </w:pPr>
    </w:p>
    <w:p w14:paraId="5F52D44C" w14:textId="77777777" w:rsidR="00EA10A6" w:rsidRPr="006F60B9" w:rsidRDefault="00EA10A6" w:rsidP="00EA10A6">
      <w:pPr>
        <w:rPr>
          <w:color w:val="0000FF"/>
        </w:rPr>
      </w:pPr>
      <w:r w:rsidRPr="006F60B9">
        <w:rPr>
          <w:color w:val="0000FF"/>
        </w:rPr>
        <w:t xml:space="preserve">Of course "vectors" in the space T(V) defined above can have an infinite number of graded components. Usually only a finite number of these components are non-zero. </w:t>
      </w:r>
    </w:p>
    <w:p w14:paraId="07A74533" w14:textId="77777777" w:rsidR="00EA10A6" w:rsidRPr="006F60B9" w:rsidRDefault="00EA10A6" w:rsidP="00EA10A6">
      <w:pPr>
        <w:rPr>
          <w:color w:val="0000FF"/>
        </w:rPr>
      </w:pPr>
    </w:p>
    <w:p w14:paraId="371663FC" w14:textId="77777777" w:rsidR="00EA10A6" w:rsidRPr="006F60B9" w:rsidRDefault="00EA10A6" w:rsidP="00EA10A6">
      <w:pPr>
        <w:rPr>
          <w:color w:val="0000FF"/>
        </w:rPr>
      </w:pPr>
      <w:r w:rsidRPr="006F60B9">
        <w:rPr>
          <w:color w:val="0000FF"/>
        </w:rPr>
        <w:t>In the context of this large space T(V), we have two meanings for "mixed" tensors which we don't want to confuse together. A pure rank-2 tensor has the form a</w:t>
      </w:r>
      <w:r w:rsidRPr="006F60B9">
        <w:rPr>
          <w:color w:val="0000FF"/>
        </w:rPr>
        <w:sym w:font="Symbol" w:char="F0C4"/>
      </w:r>
      <w:r w:rsidRPr="006F60B9">
        <w:rPr>
          <w:color w:val="0000FF"/>
        </w:rPr>
        <w:t xml:space="preserve">b. A mixed rank-2 tensor is </w:t>
      </w:r>
      <w:proofErr w:type="spellStart"/>
      <w:r w:rsidRPr="006F60B9">
        <w:rPr>
          <w:color w:val="0000FF"/>
        </w:rPr>
        <w:t>Σ</w:t>
      </w:r>
      <w:r w:rsidRPr="006F60B9">
        <w:rPr>
          <w:rStyle w:val="subscript"/>
          <w:color w:val="0000FF"/>
        </w:rPr>
        <w:t>ij</w:t>
      </w:r>
      <w:r w:rsidRPr="006F60B9">
        <w:rPr>
          <w:color w:val="0000FF"/>
        </w:rPr>
        <w:t>F</w:t>
      </w:r>
      <w:r w:rsidRPr="006F60B9">
        <w:rPr>
          <w:rStyle w:val="subscript"/>
          <w:color w:val="0000FF"/>
        </w:rPr>
        <w:t>ij</w:t>
      </w:r>
      <w:r w:rsidRPr="006F60B9">
        <w:rPr>
          <w:color w:val="0000FF"/>
        </w:rPr>
        <w:t>e</w:t>
      </w:r>
      <w:r w:rsidRPr="006F60B9">
        <w:rPr>
          <w:rStyle w:val="subscript"/>
          <w:color w:val="0000FF"/>
        </w:rPr>
        <w:t>i</w:t>
      </w:r>
      <w:proofErr w:type="spellEnd"/>
      <w:r w:rsidRPr="006F60B9">
        <w:rPr>
          <w:color w:val="0000FF"/>
        </w:rPr>
        <w:sym w:font="Symbol" w:char="F0C4"/>
      </w:r>
      <w:proofErr w:type="spellStart"/>
      <w:r w:rsidRPr="006F60B9">
        <w:rPr>
          <w:color w:val="0000FF"/>
        </w:rPr>
        <w:t>e</w:t>
      </w:r>
      <w:r w:rsidRPr="006F60B9">
        <w:rPr>
          <w:rStyle w:val="subscript"/>
          <w:color w:val="0000FF"/>
        </w:rPr>
        <w:t>j</w:t>
      </w:r>
      <w:proofErr w:type="spellEnd"/>
      <w:r w:rsidRPr="006F60B9">
        <w:rPr>
          <w:color w:val="0000FF"/>
        </w:rPr>
        <w:t xml:space="preserve"> . But a "mixed tensor" in the space T(V) could be any linear combination of tensors of different rank, such as</w:t>
      </w:r>
    </w:p>
    <w:p w14:paraId="710685B3" w14:textId="77777777" w:rsidR="00EA10A6" w:rsidRPr="006F60B9" w:rsidRDefault="00EA10A6" w:rsidP="00EA10A6">
      <w:pPr>
        <w:rPr>
          <w:color w:val="0000FF"/>
        </w:rPr>
      </w:pPr>
    </w:p>
    <w:p w14:paraId="224404FD" w14:textId="77777777" w:rsidR="00EA10A6" w:rsidRPr="006F60B9" w:rsidRDefault="00EA10A6" w:rsidP="00EA10A6">
      <w:pPr>
        <w:tabs>
          <w:tab w:val="left" w:pos="7200"/>
          <w:tab w:val="left" w:pos="7920"/>
          <w:tab w:val="right" w:pos="9270"/>
        </w:tabs>
        <w:rPr>
          <w:color w:val="0000FF"/>
        </w:rPr>
      </w:pPr>
      <w:r w:rsidRPr="006F60B9">
        <w:rPr>
          <w:color w:val="0000FF"/>
        </w:rPr>
        <w:tab/>
        <w:t xml:space="preserve">5.3 + 2v + </w:t>
      </w:r>
      <w:proofErr w:type="spellStart"/>
      <w:r w:rsidRPr="006F60B9">
        <w:rPr>
          <w:color w:val="0000FF"/>
        </w:rPr>
        <w:t>Σ</w:t>
      </w:r>
      <w:r w:rsidRPr="006F60B9">
        <w:rPr>
          <w:rStyle w:val="subscript"/>
          <w:color w:val="0000FF"/>
        </w:rPr>
        <w:t>ij</w:t>
      </w:r>
      <w:r w:rsidRPr="006F60B9">
        <w:rPr>
          <w:color w:val="0000FF"/>
        </w:rPr>
        <w:t>F</w:t>
      </w:r>
      <w:r w:rsidRPr="006F60B9">
        <w:rPr>
          <w:rStyle w:val="subscript"/>
          <w:color w:val="0000FF"/>
        </w:rPr>
        <w:t>ij</w:t>
      </w:r>
      <w:r w:rsidRPr="006F60B9">
        <w:rPr>
          <w:color w:val="0000FF"/>
        </w:rPr>
        <w:t>e</w:t>
      </w:r>
      <w:r w:rsidRPr="006F60B9">
        <w:rPr>
          <w:rStyle w:val="subscript"/>
          <w:color w:val="0000FF"/>
        </w:rPr>
        <w:t>i</w:t>
      </w:r>
      <w:proofErr w:type="spellEnd"/>
      <w:r w:rsidRPr="006F60B9">
        <w:rPr>
          <w:color w:val="0000FF"/>
        </w:rPr>
        <w:sym w:font="Symbol" w:char="F0C4"/>
      </w:r>
      <w:proofErr w:type="spellStart"/>
      <w:r w:rsidRPr="006F60B9">
        <w:rPr>
          <w:color w:val="0000FF"/>
        </w:rPr>
        <w:t>e</w:t>
      </w:r>
      <w:r w:rsidRPr="006F60B9">
        <w:rPr>
          <w:rStyle w:val="subscript"/>
          <w:color w:val="0000FF"/>
        </w:rPr>
        <w:t>j</w:t>
      </w:r>
      <w:proofErr w:type="spellEnd"/>
      <w:r w:rsidRPr="006F60B9">
        <w:rPr>
          <w:rStyle w:val="subscript"/>
          <w:color w:val="0000FF"/>
        </w:rPr>
        <w:t xml:space="preserve"> </w:t>
      </w:r>
      <w:r w:rsidRPr="006F60B9">
        <w:rPr>
          <w:color w:val="0000FF"/>
        </w:rPr>
        <w:t>- π a</w:t>
      </w:r>
      <w:r w:rsidRPr="006F60B9">
        <w:rPr>
          <w:color w:val="0000FF"/>
        </w:rPr>
        <w:sym w:font="Symbol" w:char="F0C4"/>
      </w:r>
      <w:r w:rsidRPr="006F60B9">
        <w:rPr>
          <w:color w:val="0000FF"/>
        </w:rPr>
        <w:t>b</w:t>
      </w:r>
      <w:r w:rsidRPr="006F60B9">
        <w:rPr>
          <w:color w:val="0000FF"/>
        </w:rPr>
        <w:sym w:font="Symbol" w:char="F0C4"/>
      </w:r>
      <w:r w:rsidRPr="006F60B9">
        <w:rPr>
          <w:color w:val="0000FF"/>
        </w:rPr>
        <w:t>c</w:t>
      </w:r>
      <w:r w:rsidRPr="006F60B9">
        <w:rPr>
          <w:color w:val="0000FF"/>
        </w:rPr>
        <w:tab/>
      </w:r>
      <w:r w:rsidRPr="006F60B9">
        <w:rPr>
          <w:color w:val="0000FF"/>
        </w:rPr>
        <w:tab/>
      </w:r>
      <w:r w:rsidRPr="006F60B9">
        <w:rPr>
          <w:color w:val="0000FF"/>
        </w:rPr>
        <w:tab/>
      </w:r>
      <w:r w:rsidRPr="006F60B9">
        <w:rPr>
          <w:color w:val="0000FF"/>
        </w:rPr>
        <w:tab/>
      </w:r>
      <w:r w:rsidRPr="006F60B9">
        <w:rPr>
          <w:color w:val="0000FF"/>
        </w:rPr>
        <w:tab/>
      </w:r>
      <w:r w:rsidRPr="006F60B9">
        <w:rPr>
          <w:color w:val="0000FF"/>
        </w:rPr>
        <w:tab/>
      </w:r>
      <w:r w:rsidRPr="006F60B9">
        <w:rPr>
          <w:color w:val="0000FF"/>
        </w:rPr>
        <w:tab/>
      </w:r>
      <w:r w:rsidRPr="006F60B9">
        <w:rPr>
          <w:color w:val="0000FF"/>
        </w:rPr>
        <w:tab/>
        <w:t>(3.1.18)</w:t>
      </w:r>
    </w:p>
    <w:p w14:paraId="26801330" w14:textId="77777777" w:rsidR="00EA10A6" w:rsidRPr="006F60B9" w:rsidRDefault="00EA10A6" w:rsidP="00EA10A6">
      <w:pPr>
        <w:tabs>
          <w:tab w:val="left" w:pos="7200"/>
          <w:tab w:val="left" w:pos="7920"/>
          <w:tab w:val="right" w:pos="9270"/>
        </w:tabs>
        <w:rPr>
          <w:color w:val="0000FF"/>
        </w:rPr>
      </w:pPr>
    </w:p>
    <w:p w14:paraId="1A6CD189" w14:textId="77777777" w:rsidR="00EA10A6" w:rsidRPr="006F60B9" w:rsidRDefault="00EA10A6" w:rsidP="00EA10A6">
      <w:pPr>
        <w:tabs>
          <w:tab w:val="left" w:pos="7200"/>
          <w:tab w:val="left" w:pos="7920"/>
          <w:tab w:val="right" w:pos="9270"/>
        </w:tabs>
        <w:rPr>
          <w:color w:val="0000FF"/>
        </w:rPr>
      </w:pPr>
      <w:r w:rsidRPr="006F60B9">
        <w:rPr>
          <w:color w:val="0000FF"/>
        </w:rPr>
        <w:t xml:space="preserve">Often this kind of mixed tensor is called a multivector. </w:t>
      </w:r>
    </w:p>
    <w:p w14:paraId="5BAF37FB" w14:textId="77777777" w:rsidR="00EA10A6" w:rsidRPr="006F60B9" w:rsidRDefault="00EA10A6" w:rsidP="00EA10A6">
      <w:pPr>
        <w:rPr>
          <w:color w:val="0000FF"/>
        </w:rPr>
      </w:pPr>
    </w:p>
    <w:p w14:paraId="6C036F66" w14:textId="77777777" w:rsidR="00EA10A6" w:rsidRPr="006F60B9" w:rsidRDefault="00EA10A6" w:rsidP="00EA10A6">
      <w:pPr>
        <w:rPr>
          <w:color w:val="0000FF"/>
        </w:rPr>
      </w:pPr>
      <w:r w:rsidRPr="006F60B9">
        <w:rPr>
          <w:color w:val="0000FF"/>
        </w:rPr>
        <w:t>Suppose t is such a multivector composed of a linear combination of tensors whose grades (ranks) range from s to r. And suppose t' has grades ranging from s' to r'. The reader can easily show that tensor t</w:t>
      </w:r>
      <w:r w:rsidRPr="006F60B9">
        <w:rPr>
          <w:color w:val="0000FF"/>
        </w:rPr>
        <w:sym w:font="Symbol" w:char="F0C4"/>
      </w:r>
      <w:r w:rsidRPr="006F60B9">
        <w:rPr>
          <w:color w:val="0000FF"/>
        </w:rPr>
        <w:t xml:space="preserve">t' can only contain tensors whose grades range from </w:t>
      </w:r>
      <w:proofErr w:type="spellStart"/>
      <w:r w:rsidRPr="006F60B9">
        <w:rPr>
          <w:color w:val="0000FF"/>
        </w:rPr>
        <w:t>s+s</w:t>
      </w:r>
      <w:proofErr w:type="spellEnd"/>
      <w:r w:rsidRPr="006F60B9">
        <w:rPr>
          <w:color w:val="0000FF"/>
        </w:rPr>
        <w:t xml:space="preserve">' to </w:t>
      </w:r>
      <w:proofErr w:type="spellStart"/>
      <w:r w:rsidRPr="006F60B9">
        <w:rPr>
          <w:color w:val="0000FF"/>
        </w:rPr>
        <w:t>r+r</w:t>
      </w:r>
      <w:proofErr w:type="spellEnd"/>
      <w:r w:rsidRPr="006F60B9">
        <w:rPr>
          <w:color w:val="0000FF"/>
        </w:rPr>
        <w:t>' .</w:t>
      </w:r>
    </w:p>
    <w:p w14:paraId="5AD58660" w14:textId="77777777" w:rsidR="00EA10A6" w:rsidRPr="006F60B9" w:rsidRDefault="00EA10A6" w:rsidP="00EA10A6">
      <w:pPr>
        <w:rPr>
          <w:color w:val="0000FF"/>
        </w:rPr>
      </w:pPr>
    </w:p>
    <w:p w14:paraId="4C91077C" w14:textId="77777777" w:rsidR="00EA10A6" w:rsidRPr="006F60B9" w:rsidRDefault="00EA10A6" w:rsidP="00EA10A6">
      <w:pPr>
        <w:rPr>
          <w:color w:val="0000FF"/>
        </w:rPr>
      </w:pPr>
      <w:r w:rsidRPr="006F60B9">
        <w:rPr>
          <w:color w:val="0000FF"/>
          <w:u w:val="single"/>
        </w:rPr>
        <w:t>Example</w:t>
      </w:r>
      <w:r w:rsidRPr="006F60B9">
        <w:rPr>
          <w:color w:val="0000FF"/>
        </w:rPr>
        <w:t xml:space="preserve">:  </w:t>
      </w:r>
    </w:p>
    <w:p w14:paraId="72D90E7D" w14:textId="77777777" w:rsidR="00EA10A6" w:rsidRPr="006F60B9" w:rsidRDefault="00EA10A6" w:rsidP="00EA10A6">
      <w:pPr>
        <w:rPr>
          <w:color w:val="0000FF"/>
        </w:rPr>
      </w:pPr>
    </w:p>
    <w:p w14:paraId="0C0DC793" w14:textId="77777777" w:rsidR="00EA10A6" w:rsidRPr="006F60B9" w:rsidRDefault="00EA10A6" w:rsidP="00EA10A6">
      <w:pPr>
        <w:rPr>
          <w:color w:val="0000FF"/>
        </w:rPr>
      </w:pPr>
      <w:r w:rsidRPr="006F60B9">
        <w:rPr>
          <w:color w:val="0000FF"/>
        </w:rPr>
        <w:tab/>
        <w:t>t = v + a</w:t>
      </w:r>
      <w:r w:rsidRPr="006F60B9">
        <w:rPr>
          <w:color w:val="0000FF"/>
        </w:rPr>
        <w:sym w:font="Symbol" w:char="F0C4"/>
      </w:r>
      <w:r w:rsidRPr="006F60B9">
        <w:rPr>
          <w:color w:val="0000FF"/>
        </w:rPr>
        <w:t>b</w:t>
      </w:r>
      <w:r w:rsidRPr="006F60B9">
        <w:rPr>
          <w:color w:val="0000FF"/>
        </w:rPr>
        <w:tab/>
      </w:r>
      <w:r w:rsidRPr="006F60B9">
        <w:rPr>
          <w:color w:val="0000FF"/>
        </w:rPr>
        <w:tab/>
        <w:t>s = 1</w:t>
      </w:r>
      <w:r w:rsidRPr="006F60B9">
        <w:rPr>
          <w:color w:val="0000FF"/>
        </w:rPr>
        <w:tab/>
        <w:t>r = 2</w:t>
      </w:r>
    </w:p>
    <w:p w14:paraId="07AE171E" w14:textId="77777777" w:rsidR="00EA10A6" w:rsidRPr="006F60B9" w:rsidRDefault="00EA10A6" w:rsidP="00EA10A6">
      <w:pPr>
        <w:rPr>
          <w:color w:val="0000FF"/>
        </w:rPr>
      </w:pPr>
      <w:r w:rsidRPr="006F60B9">
        <w:rPr>
          <w:color w:val="0000FF"/>
        </w:rPr>
        <w:tab/>
        <w:t>t' = 2 + c</w:t>
      </w:r>
      <w:r w:rsidRPr="006F60B9">
        <w:rPr>
          <w:color w:val="0000FF"/>
        </w:rPr>
        <w:sym w:font="Symbol" w:char="F0C4"/>
      </w:r>
      <w:r w:rsidRPr="006F60B9">
        <w:rPr>
          <w:color w:val="0000FF"/>
        </w:rPr>
        <w:t>d</w:t>
      </w:r>
      <w:r w:rsidRPr="006F60B9">
        <w:rPr>
          <w:color w:val="0000FF"/>
        </w:rPr>
        <w:sym w:font="Symbol" w:char="F0C4"/>
      </w:r>
      <w:r w:rsidRPr="006F60B9">
        <w:rPr>
          <w:color w:val="0000FF"/>
        </w:rPr>
        <w:t>e</w:t>
      </w:r>
      <w:r w:rsidRPr="006F60B9">
        <w:rPr>
          <w:color w:val="0000FF"/>
        </w:rPr>
        <w:tab/>
        <w:t>s = 0</w:t>
      </w:r>
      <w:r w:rsidRPr="006F60B9">
        <w:rPr>
          <w:color w:val="0000FF"/>
        </w:rPr>
        <w:tab/>
        <w:t>r = 3</w:t>
      </w:r>
    </w:p>
    <w:p w14:paraId="3CB97CAA" w14:textId="77777777" w:rsidR="00EA10A6" w:rsidRPr="006F60B9" w:rsidRDefault="00EA10A6" w:rsidP="00EA10A6">
      <w:pPr>
        <w:rPr>
          <w:color w:val="0000FF"/>
        </w:rPr>
      </w:pPr>
    </w:p>
    <w:p w14:paraId="32F06A63" w14:textId="77777777" w:rsidR="00EA10A6" w:rsidRPr="006F60B9" w:rsidRDefault="00EA10A6" w:rsidP="00EA10A6">
      <w:pPr>
        <w:rPr>
          <w:color w:val="0000FF"/>
        </w:rPr>
      </w:pPr>
      <w:r w:rsidRPr="006F60B9">
        <w:rPr>
          <w:color w:val="0000FF"/>
        </w:rPr>
        <w:lastRenderedPageBreak/>
        <w:tab/>
        <w:t>t</w:t>
      </w:r>
      <w:r w:rsidRPr="006F60B9">
        <w:rPr>
          <w:color w:val="0000FF"/>
        </w:rPr>
        <w:sym w:font="Symbol" w:char="F0C4"/>
      </w:r>
      <w:r w:rsidRPr="006F60B9">
        <w:rPr>
          <w:color w:val="0000FF"/>
        </w:rPr>
        <w:t>t' = ( v + a</w:t>
      </w:r>
      <w:r w:rsidRPr="006F60B9">
        <w:rPr>
          <w:color w:val="0000FF"/>
        </w:rPr>
        <w:sym w:font="Symbol" w:char="F0C4"/>
      </w:r>
      <w:r w:rsidRPr="006F60B9">
        <w:rPr>
          <w:color w:val="0000FF"/>
        </w:rPr>
        <w:t xml:space="preserve">b) </w:t>
      </w:r>
      <w:r w:rsidRPr="006F60B9">
        <w:rPr>
          <w:color w:val="0000FF"/>
        </w:rPr>
        <w:sym w:font="Symbol" w:char="F0C4"/>
      </w:r>
      <w:r w:rsidRPr="006F60B9">
        <w:rPr>
          <w:color w:val="0000FF"/>
        </w:rPr>
        <w:t xml:space="preserve"> (2 + c</w:t>
      </w:r>
      <w:r w:rsidRPr="006F60B9">
        <w:rPr>
          <w:color w:val="0000FF"/>
        </w:rPr>
        <w:sym w:font="Symbol" w:char="F0C4"/>
      </w:r>
      <w:r w:rsidRPr="006F60B9">
        <w:rPr>
          <w:color w:val="0000FF"/>
        </w:rPr>
        <w:t>d</w:t>
      </w:r>
      <w:r w:rsidRPr="006F60B9">
        <w:rPr>
          <w:color w:val="0000FF"/>
        </w:rPr>
        <w:sym w:font="Symbol" w:char="F0C4"/>
      </w:r>
      <w:r w:rsidRPr="006F60B9">
        <w:rPr>
          <w:color w:val="0000FF"/>
        </w:rPr>
        <w:t>e) = v</w:t>
      </w:r>
      <w:r w:rsidRPr="006F60B9">
        <w:rPr>
          <w:color w:val="0000FF"/>
        </w:rPr>
        <w:sym w:font="Symbol" w:char="F0C4"/>
      </w:r>
      <w:r w:rsidRPr="006F60B9">
        <w:rPr>
          <w:color w:val="0000FF"/>
        </w:rPr>
        <w:t>2 + v</w:t>
      </w:r>
      <w:r w:rsidRPr="006F60B9">
        <w:rPr>
          <w:color w:val="0000FF"/>
        </w:rPr>
        <w:sym w:font="Symbol" w:char="F0C4"/>
      </w:r>
      <w:r w:rsidRPr="006F60B9">
        <w:rPr>
          <w:color w:val="0000FF"/>
        </w:rPr>
        <w:t>c</w:t>
      </w:r>
      <w:r w:rsidRPr="006F60B9">
        <w:rPr>
          <w:color w:val="0000FF"/>
        </w:rPr>
        <w:sym w:font="Symbol" w:char="F0C4"/>
      </w:r>
      <w:r w:rsidRPr="006F60B9">
        <w:rPr>
          <w:color w:val="0000FF"/>
        </w:rPr>
        <w:t>d</w:t>
      </w:r>
      <w:r w:rsidRPr="006F60B9">
        <w:rPr>
          <w:color w:val="0000FF"/>
        </w:rPr>
        <w:sym w:font="Symbol" w:char="F0C4"/>
      </w:r>
      <w:r w:rsidRPr="006F60B9">
        <w:rPr>
          <w:color w:val="0000FF"/>
        </w:rPr>
        <w:t>e + a</w:t>
      </w:r>
      <w:r w:rsidRPr="006F60B9">
        <w:rPr>
          <w:color w:val="0000FF"/>
        </w:rPr>
        <w:sym w:font="Symbol" w:char="F0C4"/>
      </w:r>
      <w:r w:rsidRPr="006F60B9">
        <w:rPr>
          <w:color w:val="0000FF"/>
        </w:rPr>
        <w:t>b</w:t>
      </w:r>
      <w:r w:rsidRPr="006F60B9">
        <w:rPr>
          <w:color w:val="0000FF"/>
        </w:rPr>
        <w:sym w:font="Symbol" w:char="F0C4"/>
      </w:r>
      <w:r w:rsidRPr="006F60B9">
        <w:rPr>
          <w:color w:val="0000FF"/>
        </w:rPr>
        <w:t>2+ a</w:t>
      </w:r>
      <w:r w:rsidRPr="006F60B9">
        <w:rPr>
          <w:color w:val="0000FF"/>
        </w:rPr>
        <w:sym w:font="Symbol" w:char="F0C4"/>
      </w:r>
      <w:r w:rsidRPr="006F60B9">
        <w:rPr>
          <w:color w:val="0000FF"/>
        </w:rPr>
        <w:t>b</w:t>
      </w:r>
      <w:r w:rsidRPr="006F60B9">
        <w:rPr>
          <w:color w:val="0000FF"/>
        </w:rPr>
        <w:sym w:font="Symbol" w:char="F0C4"/>
      </w:r>
      <w:r w:rsidRPr="006F60B9">
        <w:rPr>
          <w:color w:val="0000FF"/>
        </w:rPr>
        <w:t>c</w:t>
      </w:r>
      <w:r w:rsidRPr="006F60B9">
        <w:rPr>
          <w:color w:val="0000FF"/>
        </w:rPr>
        <w:sym w:font="Symbol" w:char="F0C4"/>
      </w:r>
      <w:r w:rsidRPr="006F60B9">
        <w:rPr>
          <w:color w:val="0000FF"/>
        </w:rPr>
        <w:t>d</w:t>
      </w:r>
      <w:r w:rsidRPr="006F60B9">
        <w:rPr>
          <w:color w:val="0000FF"/>
        </w:rPr>
        <w:sym w:font="Symbol" w:char="F0C4"/>
      </w:r>
      <w:r w:rsidRPr="006F60B9">
        <w:rPr>
          <w:color w:val="0000FF"/>
        </w:rPr>
        <w:t>e</w:t>
      </w:r>
    </w:p>
    <w:p w14:paraId="4C2E2FA1" w14:textId="77777777" w:rsidR="00EA10A6" w:rsidRPr="006F60B9" w:rsidRDefault="00EA10A6" w:rsidP="00EA10A6">
      <w:pPr>
        <w:rPr>
          <w:color w:val="0000FF"/>
        </w:rPr>
      </w:pPr>
    </w:p>
    <w:p w14:paraId="22E62143" w14:textId="77777777" w:rsidR="00EA10A6" w:rsidRPr="006F60B9" w:rsidRDefault="00EA10A6" w:rsidP="00EA10A6">
      <w:pPr>
        <w:rPr>
          <w:color w:val="0000FF"/>
        </w:rPr>
      </w:pPr>
      <w:r w:rsidRPr="006F60B9">
        <w:rPr>
          <w:color w:val="0000FF"/>
        </w:rPr>
        <w:tab/>
      </w:r>
      <w:r w:rsidRPr="006F60B9">
        <w:rPr>
          <w:color w:val="0000FF"/>
        </w:rPr>
        <w:tab/>
        <w:t>= 2v +  v</w:t>
      </w:r>
      <w:r w:rsidRPr="006F60B9">
        <w:rPr>
          <w:color w:val="0000FF"/>
        </w:rPr>
        <w:sym w:font="Symbol" w:char="F0C4"/>
      </w:r>
      <w:r w:rsidRPr="006F60B9">
        <w:rPr>
          <w:color w:val="0000FF"/>
        </w:rPr>
        <w:t>c</w:t>
      </w:r>
      <w:r w:rsidRPr="006F60B9">
        <w:rPr>
          <w:color w:val="0000FF"/>
        </w:rPr>
        <w:sym w:font="Symbol" w:char="F0C4"/>
      </w:r>
      <w:r w:rsidRPr="006F60B9">
        <w:rPr>
          <w:color w:val="0000FF"/>
        </w:rPr>
        <w:t>d</w:t>
      </w:r>
      <w:r w:rsidRPr="006F60B9">
        <w:rPr>
          <w:color w:val="0000FF"/>
        </w:rPr>
        <w:sym w:font="Symbol" w:char="F0C4"/>
      </w:r>
      <w:r w:rsidRPr="006F60B9">
        <w:rPr>
          <w:color w:val="0000FF"/>
        </w:rPr>
        <w:t>e +  2a</w:t>
      </w:r>
      <w:r w:rsidRPr="006F60B9">
        <w:rPr>
          <w:color w:val="0000FF"/>
        </w:rPr>
        <w:sym w:font="Symbol" w:char="F0C4"/>
      </w:r>
      <w:r w:rsidRPr="006F60B9">
        <w:rPr>
          <w:color w:val="0000FF"/>
        </w:rPr>
        <w:t>b + a</w:t>
      </w:r>
      <w:r w:rsidRPr="006F60B9">
        <w:rPr>
          <w:color w:val="0000FF"/>
        </w:rPr>
        <w:sym w:font="Symbol" w:char="F0C4"/>
      </w:r>
      <w:r w:rsidRPr="006F60B9">
        <w:rPr>
          <w:color w:val="0000FF"/>
        </w:rPr>
        <w:t>b</w:t>
      </w:r>
      <w:r w:rsidRPr="006F60B9">
        <w:rPr>
          <w:color w:val="0000FF"/>
        </w:rPr>
        <w:sym w:font="Symbol" w:char="F0C4"/>
      </w:r>
      <w:r w:rsidRPr="006F60B9">
        <w:rPr>
          <w:color w:val="0000FF"/>
        </w:rPr>
        <w:t>c</w:t>
      </w:r>
      <w:r w:rsidRPr="006F60B9">
        <w:rPr>
          <w:color w:val="0000FF"/>
        </w:rPr>
        <w:sym w:font="Symbol" w:char="F0C4"/>
      </w:r>
      <w:r w:rsidRPr="006F60B9">
        <w:rPr>
          <w:color w:val="0000FF"/>
        </w:rPr>
        <w:t>d</w:t>
      </w:r>
      <w:r w:rsidRPr="006F60B9">
        <w:rPr>
          <w:color w:val="0000FF"/>
        </w:rPr>
        <w:sym w:font="Symbol" w:char="F0C4"/>
      </w:r>
      <w:r w:rsidRPr="006F60B9">
        <w:rPr>
          <w:color w:val="0000FF"/>
        </w:rPr>
        <w:t xml:space="preserve">e </w:t>
      </w:r>
      <w:r w:rsidRPr="006F60B9">
        <w:rPr>
          <w:color w:val="0000FF"/>
        </w:rPr>
        <w:tab/>
        <w:t>grades lie in range 1 to 5</w:t>
      </w:r>
      <w:r w:rsidRPr="006F60B9">
        <w:rPr>
          <w:color w:val="0000FF"/>
        </w:rPr>
        <w:tab/>
      </w:r>
      <w:r w:rsidRPr="006F60B9">
        <w:rPr>
          <w:color w:val="0000FF"/>
        </w:rPr>
        <w:tab/>
        <w:t>(3.1.19)</w:t>
      </w:r>
      <w:r w:rsidRPr="006F60B9">
        <w:rPr>
          <w:color w:val="0000FF"/>
        </w:rPr>
        <w:tab/>
      </w:r>
    </w:p>
    <w:p w14:paraId="7196BEC9" w14:textId="77777777" w:rsidR="00EA10A6" w:rsidRPr="006F60B9" w:rsidRDefault="00EA10A6" w:rsidP="00EA10A6">
      <w:pPr>
        <w:rPr>
          <w:color w:val="0000FF"/>
        </w:rPr>
      </w:pPr>
    </w:p>
    <w:p w14:paraId="3F220EBE" w14:textId="77777777" w:rsidR="00EA10A6" w:rsidRPr="006F60B9" w:rsidRDefault="00EA10A6" w:rsidP="00EA10A6">
      <w:pPr>
        <w:rPr>
          <w:color w:val="0000FF"/>
        </w:rPr>
      </w:pPr>
      <w:r w:rsidRPr="006F60B9">
        <w:rPr>
          <w:color w:val="0000FF"/>
        </w:rPr>
        <w:t>Notice the convention that v</w:t>
      </w:r>
      <w:r w:rsidRPr="006F60B9">
        <w:rPr>
          <w:color w:val="0000FF"/>
        </w:rPr>
        <w:sym w:font="Symbol" w:char="F0C4"/>
      </w:r>
      <w:r w:rsidRPr="006F60B9">
        <w:rPr>
          <w:color w:val="0000FF"/>
        </w:rPr>
        <w:t>α = α</w:t>
      </w:r>
      <w:r w:rsidRPr="006F60B9">
        <w:rPr>
          <w:color w:val="0000FF"/>
        </w:rPr>
        <w:sym w:font="Symbol" w:char="F0C4"/>
      </w:r>
      <w:r w:rsidRPr="006F60B9">
        <w:rPr>
          <w:color w:val="0000FF"/>
        </w:rPr>
        <w:t xml:space="preserve">v = </w:t>
      </w:r>
      <w:proofErr w:type="spellStart"/>
      <w:r w:rsidRPr="006F60B9">
        <w:rPr>
          <w:color w:val="0000FF"/>
        </w:rPr>
        <w:t>αv</w:t>
      </w:r>
      <w:proofErr w:type="spellEnd"/>
      <w:r w:rsidRPr="006F60B9">
        <w:rPr>
          <w:color w:val="0000FF"/>
        </w:rPr>
        <w:t xml:space="preserve"> when α is a scalar lying in V</w:t>
      </w:r>
      <w:r w:rsidRPr="006F60B9">
        <w:rPr>
          <w:rStyle w:val="superscript"/>
          <w:color w:val="0000FF"/>
        </w:rPr>
        <w:t>0</w:t>
      </w:r>
      <w:r w:rsidRPr="006F60B9">
        <w:rPr>
          <w:color w:val="0000FF"/>
        </w:rPr>
        <w:t xml:space="preserve">. </w:t>
      </w:r>
    </w:p>
    <w:p w14:paraId="189C7441" w14:textId="77777777" w:rsidR="00EA10A6" w:rsidRPr="006F60B9" w:rsidRDefault="00EA10A6" w:rsidP="00EA10A6">
      <w:pPr>
        <w:rPr>
          <w:color w:val="0000FF"/>
        </w:rPr>
      </w:pPr>
    </w:p>
    <w:p w14:paraId="4524A44D" w14:textId="77777777" w:rsidR="00EA10A6" w:rsidRPr="006F60B9" w:rsidRDefault="00EA10A6" w:rsidP="00EA10A6">
      <w:pPr>
        <w:rPr>
          <w:color w:val="0000FF"/>
        </w:rPr>
      </w:pPr>
      <w:r w:rsidRPr="006F60B9">
        <w:rPr>
          <w:color w:val="0000FF"/>
        </w:rPr>
        <w:t xml:space="preserve">The above discussion of the tensor algebra T(V) will be repeated with more detail in Section 5.4. Then in section 6.9 it will be repeated again, but for the wedge operator ^ , resulting in the exterior algebra L(V). </w:t>
      </w:r>
    </w:p>
    <w:p w14:paraId="29BFEAC7" w14:textId="77777777" w:rsidR="00EA10A6" w:rsidRDefault="00EA10A6" w:rsidP="0071283F"/>
    <w:p w14:paraId="429E8EBD"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5A76" w14:textId="77777777" w:rsidR="00B67069" w:rsidRDefault="00B67069">
      <w:r>
        <w:separator/>
      </w:r>
    </w:p>
  </w:endnote>
  <w:endnote w:type="continuationSeparator" w:id="0">
    <w:p w14:paraId="477FB59B" w14:textId="77777777" w:rsidR="00B67069" w:rsidRDefault="00B67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4F48"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10A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22A2" w14:textId="77777777" w:rsidR="00B67069" w:rsidRDefault="00B67069">
      <w:r>
        <w:separator/>
      </w:r>
    </w:p>
  </w:footnote>
  <w:footnote w:type="continuationSeparator" w:id="0">
    <w:p w14:paraId="331DB349" w14:textId="77777777" w:rsidR="00B67069" w:rsidRDefault="00B670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0A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2355"/>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069"/>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149C"/>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0A6"/>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DCFF7"/>
  <w15:chartTrackingRefBased/>
  <w15:docId w15:val="{EC06F003-322E-476E-A8E6-8ECF0404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2347</Characters>
  <Application>Microsoft Office Word</Application>
  <DocSecurity>4</DocSecurity>
  <Lines>55</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