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6DAC6" w14:textId="77777777" w:rsidR="00291390" w:rsidRDefault="00C27632">
      <w:pPr>
        <w:tabs>
          <w:tab w:val="right" w:pos="9270"/>
        </w:tabs>
      </w:pPr>
      <w:r>
        <w:rPr>
          <w:b/>
        </w:rPr>
        <w:t>Save old Section 1.6 retired today</w:t>
      </w:r>
      <w:r>
        <w:rPr>
          <w:b/>
        </w:rPr>
        <w:tab/>
      </w:r>
      <w:r w:rsidR="00291390">
        <w:tab/>
      </w:r>
      <w:r w:rsidR="00291390">
        <w:tab/>
      </w:r>
      <w:r w:rsidR="00291390">
        <w:tab/>
        <w:t>PhL</w:t>
      </w:r>
      <w:r w:rsidR="00291390">
        <w:tab/>
      </w:r>
      <w:r w:rsidR="00291390">
        <w:tab/>
      </w:r>
      <w:r>
        <w:t>12.3.13</w:t>
      </w:r>
    </w:p>
    <w:p w14:paraId="2393CE06" w14:textId="77777777" w:rsidR="00291390" w:rsidRDefault="00291390">
      <w:pPr>
        <w:tabs>
          <w:tab w:val="left" w:pos="7200"/>
          <w:tab w:val="left" w:pos="7920"/>
          <w:tab w:val="right" w:pos="9270"/>
        </w:tabs>
      </w:pPr>
    </w:p>
    <w:p w14:paraId="78538BD3" w14:textId="77777777" w:rsidR="00E6695C" w:rsidRPr="00E6695C" w:rsidRDefault="00E6695C">
      <w:pPr>
        <w:tabs>
          <w:tab w:val="left" w:pos="7200"/>
          <w:tab w:val="left" w:pos="7920"/>
          <w:tab w:val="right" w:pos="9270"/>
        </w:tabs>
        <w:rPr>
          <w:color w:val="FF0000"/>
        </w:rPr>
      </w:pPr>
      <w:r w:rsidRPr="00E6695C">
        <w:rPr>
          <w:color w:val="FF0000"/>
        </w:rPr>
        <w:t xml:space="preserve">This is just an archive doc, no need to review. It had the same phase for all components which I decided later to fix up. In fact, various things were changed and I hope improved in </w:t>
      </w:r>
      <w:r w:rsidR="00973331">
        <w:rPr>
          <w:color w:val="FF0000"/>
        </w:rPr>
        <w:t xml:space="preserve">the current 12/5 release of this section which is now installed in lines doc. </w:t>
      </w:r>
    </w:p>
    <w:p w14:paraId="38282114" w14:textId="77777777" w:rsidR="00E6695C" w:rsidRDefault="00E6695C">
      <w:pPr>
        <w:tabs>
          <w:tab w:val="left" w:pos="7200"/>
          <w:tab w:val="left" w:pos="7920"/>
          <w:tab w:val="right" w:pos="9270"/>
        </w:tabs>
      </w:pPr>
    </w:p>
    <w:p w14:paraId="7689C6D1" w14:textId="77777777" w:rsidR="00E6695C" w:rsidRDefault="00E6695C">
      <w:pPr>
        <w:tabs>
          <w:tab w:val="left" w:pos="7200"/>
          <w:tab w:val="left" w:pos="7920"/>
          <w:tab w:val="right" w:pos="9270"/>
        </w:tabs>
      </w:pPr>
    </w:p>
    <w:p w14:paraId="1E9D35DE" w14:textId="77777777" w:rsidR="00C27632" w:rsidRDefault="00C27632" w:rsidP="00C27632">
      <w:pPr>
        <w:pStyle w:val="Heading3"/>
      </w:pPr>
      <w:bookmarkStart w:id="0" w:name="_Toc372992082"/>
      <w:r>
        <w:t>1.6 Reinterpretation of all equations in terms of complex functions</w:t>
      </w:r>
      <w:bookmarkEnd w:id="0"/>
    </w:p>
    <w:p w14:paraId="10283588" w14:textId="77777777" w:rsidR="00C27632" w:rsidRDefault="00C27632" w:rsidP="00C27632"/>
    <w:p w14:paraId="719A5880" w14:textId="77777777" w:rsidR="00C27632" w:rsidRDefault="00C27632" w:rsidP="00C27632">
      <w:r>
        <w:t>It seemed useful to defer the topics of this section to avoid cluttering up the preceding five sections. The Fourier Transform has already been used in the previous two sections, and here we shall discuss it more formally as a motivating factor in changing our point of view from real to complex functions. The general nature of the Fourier transform of complex monochrome (e</w:t>
      </w:r>
      <w:r>
        <w:rPr>
          <w:rStyle w:val="superscript"/>
        </w:rPr>
        <w:t>jωt</w:t>
      </w:r>
      <w:r>
        <w:t xml:space="preserve">) fields sets the stage for the analysis of the round wire in Section 2. </w:t>
      </w:r>
    </w:p>
    <w:p w14:paraId="49422C3F" w14:textId="77777777" w:rsidR="00C27632" w:rsidRDefault="00C27632" w:rsidP="00C27632"/>
    <w:p w14:paraId="0AA84F92" w14:textId="77777777" w:rsidR="00C27632" w:rsidRPr="004E23CC" w:rsidRDefault="00C27632" w:rsidP="00C27632">
      <w:pPr>
        <w:pStyle w:val="Heading4"/>
      </w:pPr>
      <w:bookmarkStart w:id="1" w:name="_Toc372992083"/>
      <w:r w:rsidRPr="004E23CC">
        <w:t>(a) Complex Functio</w:t>
      </w:r>
      <w:r>
        <w:t>ns</w:t>
      </w:r>
      <w:bookmarkEnd w:id="1"/>
    </w:p>
    <w:p w14:paraId="76014FFB" w14:textId="77777777" w:rsidR="00C27632" w:rsidRDefault="00C27632" w:rsidP="00C27632"/>
    <w:p w14:paraId="2B663603" w14:textId="77777777" w:rsidR="00C27632" w:rsidRDefault="00C27632" w:rsidP="00C27632">
      <w:r>
        <w:t xml:space="preserve">Up to this point, we have been regarding the following fields as representing real physical quantities, </w:t>
      </w:r>
    </w:p>
    <w:p w14:paraId="0B32E53D" w14:textId="77777777" w:rsidR="00C27632" w:rsidRDefault="00C27632" w:rsidP="00C27632"/>
    <w:p w14:paraId="3A9107F6" w14:textId="77777777" w:rsidR="00C27632" w:rsidRPr="00AD6B8B" w:rsidRDefault="00C27632" w:rsidP="00C27632">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68EB480C" w14:textId="77777777" w:rsidR="00C27632" w:rsidRPr="00571199" w:rsidRDefault="00C27632" w:rsidP="00C27632">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tab/>
      </w:r>
      <w:r>
        <w:tab/>
      </w:r>
      <w:r>
        <w:tab/>
      </w:r>
      <w:r>
        <w:tab/>
      </w:r>
      <w:r>
        <w:tab/>
        <w:t>(1.6.1)</w:t>
      </w:r>
    </w:p>
    <w:p w14:paraId="2537F2D7" w14:textId="77777777" w:rsidR="00C27632" w:rsidRDefault="00C27632" w:rsidP="00C27632"/>
    <w:p w14:paraId="6E6BECF5" w14:textId="77777777" w:rsidR="00C27632" w:rsidRDefault="00C27632" w:rsidP="00C27632">
      <w:r>
        <w:t>The fields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 g does not mean Green's function here). </w:t>
      </w:r>
    </w:p>
    <w:p w14:paraId="3D6E5E74" w14:textId="77777777" w:rsidR="00C27632" w:rsidRDefault="00C27632" w:rsidP="00C27632">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4E2A4DE6" w14:textId="77777777" w:rsidR="00C27632" w:rsidRDefault="00C27632" w:rsidP="00C27632"/>
    <w:p w14:paraId="47FB4E84" w14:textId="77777777" w:rsidR="00C27632" w:rsidRPr="00AC424D" w:rsidRDefault="00C27632" w:rsidP="00C27632">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0EFFEF41" w14:textId="77777777" w:rsidR="00C27632" w:rsidRDefault="00C27632" w:rsidP="00C27632"/>
    <w:p w14:paraId="0B8A472A" w14:textId="77777777" w:rsidR="00C27632" w:rsidRPr="00183071" w:rsidRDefault="00C27632" w:rsidP="00C27632">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52D8D2B9" w14:textId="77777777" w:rsidR="00C27632" w:rsidRPr="00183071" w:rsidRDefault="00C27632" w:rsidP="00C27632">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6318F373" w14:textId="77777777" w:rsidR="00C27632" w:rsidRDefault="00C27632" w:rsidP="00C27632"/>
    <w:p w14:paraId="4F40605D" w14:textId="77777777" w:rsidR="00C27632" w:rsidRDefault="00C27632" w:rsidP="00C27632">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73BDA49A" w14:textId="77777777" w:rsidR="00C27632" w:rsidRDefault="00C27632" w:rsidP="00C27632"/>
    <w:p w14:paraId="4D609976" w14:textId="77777777" w:rsidR="00C27632" w:rsidRPr="00183071" w:rsidRDefault="00C27632" w:rsidP="00C27632">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0DEC24E7" w14:textId="77777777" w:rsidR="00C27632" w:rsidRPr="00AF2452" w:rsidRDefault="00C27632" w:rsidP="00C27632">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37506E03" w14:textId="77777777" w:rsidR="00C27632" w:rsidRDefault="00C27632" w:rsidP="00C27632"/>
    <w:p w14:paraId="2399367E" w14:textId="77777777" w:rsidR="00C27632" w:rsidRDefault="00C27632" w:rsidP="00C27632">
      <w:r>
        <w:t>The single left equation of (1.6.3) then represents these two different physical equations with real fields</w:t>
      </w:r>
    </w:p>
    <w:p w14:paraId="47CC4B9A" w14:textId="77777777" w:rsidR="00C27632" w:rsidRDefault="00C27632" w:rsidP="00C27632"/>
    <w:p w14:paraId="037D25E5" w14:textId="77777777" w:rsidR="00C27632" w:rsidRPr="00183071" w:rsidRDefault="00C27632" w:rsidP="00C27632">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73237896" w14:textId="77777777" w:rsidR="00C27632" w:rsidRPr="00AF2452" w:rsidRDefault="00C27632" w:rsidP="00C27632">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32D60DC0" w14:textId="77777777" w:rsidR="00C27632" w:rsidRDefault="00C27632" w:rsidP="00C27632"/>
    <w:p w14:paraId="58DA50F2" w14:textId="77777777" w:rsidR="00C27632" w:rsidRPr="004E23CC" w:rsidRDefault="00C27632" w:rsidP="00C27632">
      <w:pPr>
        <w:pStyle w:val="Heading4"/>
      </w:pPr>
      <w:bookmarkStart w:id="2" w:name="_Toc372992084"/>
      <w:r w:rsidRPr="004E23CC">
        <w:lastRenderedPageBreak/>
        <w:t>(b) Monochrome time</w:t>
      </w:r>
      <w:bookmarkEnd w:id="2"/>
      <w:r w:rsidRPr="004E23CC">
        <w:t xml:space="preserve"> </w:t>
      </w:r>
    </w:p>
    <w:p w14:paraId="4A6037B8" w14:textId="77777777" w:rsidR="00C27632" w:rsidRDefault="00C27632" w:rsidP="00C27632"/>
    <w:p w14:paraId="68466595" w14:textId="77777777" w:rsidR="00C27632" w:rsidRDefault="00C27632" w:rsidP="00C27632">
      <w:r>
        <w:t>The classic application of this idea is the assumption that some complex field is "monochrome" in its time dependence, meaning for example</w:t>
      </w:r>
    </w:p>
    <w:p w14:paraId="6FB3F9DD" w14:textId="77777777" w:rsidR="00C27632" w:rsidRDefault="00C27632" w:rsidP="00C27632"/>
    <w:p w14:paraId="66859356" w14:textId="77777777" w:rsidR="00C27632" w:rsidRDefault="00C27632" w:rsidP="00C27632">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6E6FBD">
        <w:rPr>
          <w:b/>
          <w:i/>
        </w:rPr>
        <w:t>e</w:t>
      </w:r>
      <w:r>
        <w:t>(</w:t>
      </w:r>
      <w:r w:rsidRPr="00183071">
        <w:rPr>
          <w:b/>
        </w:rPr>
        <w:t>x</w:t>
      </w:r>
      <w:r>
        <w:t>,ω</w:t>
      </w:r>
      <w:r>
        <w:rPr>
          <w:rStyle w:val="subscript"/>
        </w:rPr>
        <w:t>1</w:t>
      </w:r>
      <w:r>
        <w:t>)  ,</w:t>
      </w:r>
      <w:r>
        <w:tab/>
      </w:r>
      <w:r>
        <w:tab/>
      </w:r>
      <w:r>
        <w:tab/>
      </w:r>
      <w:r>
        <w:tab/>
        <w:t>(1.6.5)</w:t>
      </w:r>
    </w:p>
    <w:p w14:paraId="2D72346B" w14:textId="77777777" w:rsidR="00C27632" w:rsidRDefault="00C27632" w:rsidP="00C27632">
      <w:pPr>
        <w:tabs>
          <w:tab w:val="left" w:pos="7200"/>
          <w:tab w:val="left" w:pos="7920"/>
          <w:tab w:val="right" w:pos="9270"/>
        </w:tabs>
      </w:pPr>
    </w:p>
    <w:p w14:paraId="1151AF1C" w14:textId="77777777" w:rsidR="00C27632" w:rsidRPr="006E6FBD" w:rsidRDefault="00C27632" w:rsidP="00C27632">
      <w:pPr>
        <w:tabs>
          <w:tab w:val="left" w:pos="7200"/>
          <w:tab w:val="left" w:pos="7920"/>
          <w:tab w:val="right" w:pos="9270"/>
        </w:tabs>
      </w:pPr>
      <w:r>
        <w:t xml:space="preserve">where </w:t>
      </w:r>
      <w:r w:rsidRPr="006E6FBD">
        <w:rPr>
          <w:b/>
          <w:i/>
        </w:rPr>
        <w:t>e</w:t>
      </w:r>
      <w:r>
        <w:t>(</w:t>
      </w:r>
      <w:r w:rsidRPr="00183071">
        <w:rPr>
          <w:b/>
        </w:rPr>
        <w:t>x</w:t>
      </w:r>
      <w:r>
        <w:t>,ω</w:t>
      </w:r>
      <w:r>
        <w:rPr>
          <w:rStyle w:val="subscript"/>
        </w:rPr>
        <w:t>1</w:t>
      </w:r>
      <w:r>
        <w:t>) is real.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6E6FBD">
        <w:rPr>
          <w:b/>
          <w:i/>
        </w:rPr>
        <w:t>e</w:t>
      </w:r>
      <w:r>
        <w:t>(</w:t>
      </w:r>
      <w:r w:rsidRPr="00183071">
        <w:rPr>
          <w:b/>
        </w:rPr>
        <w:t>x</w:t>
      </w:r>
      <w:r>
        <w:t>,ω</w:t>
      </w:r>
      <w:r>
        <w:rPr>
          <w:rStyle w:val="subscript"/>
        </w:rPr>
        <w:t>1</w:t>
      </w:r>
      <w:r>
        <w:t xml:space="preserve">)] -- separation of variables. This monochrome field might be regarded as a probe or driver of some system and the solution function </w:t>
      </w:r>
      <w:r w:rsidRPr="006E6FBD">
        <w:rPr>
          <w:b/>
          <w:i/>
        </w:rPr>
        <w:t>e</w:t>
      </w:r>
      <w:r>
        <w:t>(</w:t>
      </w:r>
      <w:r w:rsidRPr="006E6FBD">
        <w:rPr>
          <w:b/>
        </w:rPr>
        <w:t>x</w:t>
      </w:r>
      <w:r>
        <w:t>,ω</w:t>
      </w:r>
      <w:r>
        <w:rPr>
          <w:rStyle w:val="subscript"/>
        </w:rPr>
        <w:t>1</w:t>
      </w:r>
      <w:r>
        <w:t>)</w:t>
      </w:r>
      <w:r w:rsidRPr="001679A1">
        <w:t xml:space="preserve"> and phase φ(</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hence their explicit second arguments. </w:t>
      </w:r>
    </w:p>
    <w:p w14:paraId="05B78E88" w14:textId="77777777" w:rsidR="00C27632" w:rsidRDefault="00C27632" w:rsidP="00C27632"/>
    <w:p w14:paraId="6DE3A436" w14:textId="77777777" w:rsidR="00C27632" w:rsidRDefault="00C27632" w:rsidP="00C27632">
      <w:r>
        <w:t xml:space="preserve"> For (1.6.5) the corresponding physical field assumption is either of these equations, </w:t>
      </w:r>
    </w:p>
    <w:p w14:paraId="511F9D48" w14:textId="77777777" w:rsidR="00C27632" w:rsidRDefault="00C27632" w:rsidP="00C27632"/>
    <w:p w14:paraId="44E1C220" w14:textId="77777777" w:rsidR="00C27632" w:rsidRPr="00183071" w:rsidRDefault="00C27632" w:rsidP="00C27632">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23E11FD7" w14:textId="77777777" w:rsidR="00C27632" w:rsidRDefault="00C27632" w:rsidP="00C27632">
      <w:pPr>
        <w:tabs>
          <w:tab w:val="left" w:pos="7200"/>
          <w:tab w:val="left" w:pos="7920"/>
          <w:tab w:val="right" w:pos="9270"/>
        </w:tabs>
      </w:pPr>
      <w:r>
        <w:tab/>
      </w:r>
      <w:r>
        <w:rPr>
          <w:b/>
          <w:color w:val="000000"/>
        </w:rPr>
        <w:t>e'(x,t)</w:t>
      </w:r>
      <w:r>
        <w:t xml:space="preserve"> = Im{</w:t>
      </w:r>
      <w:r w:rsidRPr="00183071">
        <w:rPr>
          <w:b/>
        </w:rPr>
        <w:t xml:space="preserve"> E</w:t>
      </w:r>
      <w:r>
        <w:t>(</w:t>
      </w:r>
      <w:r w:rsidRPr="00183071">
        <w:rPr>
          <w:b/>
        </w:rPr>
        <w:t>x</w:t>
      </w:r>
      <w:r>
        <w:t>,t)} = sin[ω</w:t>
      </w:r>
      <w:r>
        <w:rPr>
          <w:rStyle w:val="subscript"/>
        </w:rPr>
        <w:t>1</w:t>
      </w:r>
      <w:r>
        <w:t>t + φ(</w:t>
      </w:r>
      <w:r w:rsidRPr="007E543A">
        <w:rPr>
          <w:b/>
        </w:rPr>
        <w:t>x</w:t>
      </w:r>
      <w:r>
        <w:t>,ω</w:t>
      </w:r>
      <w:r>
        <w:rPr>
          <w:rStyle w:val="subscript"/>
        </w:rPr>
        <w:t>1</w:t>
      </w:r>
      <w:r>
        <w:t xml:space="preserve">)] </w:t>
      </w:r>
      <w:r w:rsidRPr="006E6FBD">
        <w:rPr>
          <w:b/>
          <w:i/>
        </w:rPr>
        <w:t>e</w:t>
      </w:r>
      <w:r>
        <w:t>(</w:t>
      </w:r>
      <w:r w:rsidRPr="00183071">
        <w:rPr>
          <w:b/>
        </w:rPr>
        <w:t>x</w:t>
      </w:r>
      <w:r>
        <w:t>,ω</w:t>
      </w:r>
      <w:r>
        <w:rPr>
          <w:rStyle w:val="subscript"/>
        </w:rPr>
        <w:t>1</w:t>
      </w:r>
      <w:r>
        <w:t>)</w:t>
      </w:r>
      <w:r>
        <w:tab/>
        <w:t>.</w:t>
      </w:r>
      <w:r>
        <w:tab/>
      </w:r>
      <w:r>
        <w:tab/>
      </w:r>
      <w:r>
        <w:tab/>
      </w:r>
      <w:r>
        <w:tab/>
      </w:r>
      <w:r>
        <w:tab/>
        <w:t>(1.6.6)</w:t>
      </w:r>
    </w:p>
    <w:p w14:paraId="0E8F4942" w14:textId="77777777" w:rsidR="00C27632" w:rsidRDefault="00C27632" w:rsidP="00C27632">
      <w:pPr>
        <w:tabs>
          <w:tab w:val="left" w:pos="7200"/>
          <w:tab w:val="left" w:pos="7920"/>
          <w:tab w:val="right" w:pos="9270"/>
        </w:tabs>
      </w:pPr>
    </w:p>
    <w:p w14:paraId="29FA2DC3" w14:textId="77777777" w:rsidR="00C27632" w:rsidRPr="00AC31F9" w:rsidRDefault="00C27632" w:rsidP="00C27632">
      <w:pPr>
        <w:tabs>
          <w:tab w:val="left" w:pos="7200"/>
          <w:tab w:val="left" w:pos="7920"/>
          <w:tab w:val="right" w:pos="9270"/>
        </w:tabs>
      </w:pPr>
      <w:r>
        <w:t>We stress again that the phase φ(</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We shall see this situation arise in the next section when we consider fields inside a conducting round wire. A good prototype example for the ω</w:t>
      </w:r>
      <w:r>
        <w:rPr>
          <w:rStyle w:val="subscript"/>
        </w:rPr>
        <w:t>1</w:t>
      </w:r>
      <w:r>
        <w:t xml:space="preserve"> dependence of phase φ(</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7DBA61EF" w14:textId="77777777" w:rsidR="00C27632" w:rsidRDefault="00C27632" w:rsidP="00C27632">
      <w:pPr>
        <w:tabs>
          <w:tab w:val="left" w:pos="7200"/>
          <w:tab w:val="left" w:pos="7920"/>
          <w:tab w:val="right" w:pos="9270"/>
        </w:tabs>
      </w:pPr>
    </w:p>
    <w:p w14:paraId="724C14B1" w14:textId="77777777" w:rsidR="00C27632" w:rsidRDefault="00C27632" w:rsidP="00C27632">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p>
    <w:p w14:paraId="6BC2C8B4" w14:textId="77777777" w:rsidR="00C27632" w:rsidRDefault="00C27632" w:rsidP="00C27632">
      <w:pPr>
        <w:tabs>
          <w:tab w:val="left" w:pos="7200"/>
          <w:tab w:val="left" w:pos="7920"/>
          <w:tab w:val="right" w:pos="9270"/>
        </w:tabs>
      </w:pPr>
    </w:p>
    <w:p w14:paraId="2A9A8BB7" w14:textId="77777777" w:rsidR="00C27632" w:rsidRDefault="00C27632" w:rsidP="00C27632">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05EEBBBC" w14:textId="77777777" w:rsidR="00C27632" w:rsidRDefault="00C27632" w:rsidP="00C27632">
      <w:pPr>
        <w:tabs>
          <w:tab w:val="left" w:pos="7200"/>
          <w:tab w:val="left" w:pos="7920"/>
          <w:tab w:val="right" w:pos="9270"/>
        </w:tabs>
      </w:pPr>
    </w:p>
    <w:p w14:paraId="32A4BD04" w14:textId="77777777" w:rsidR="00C27632" w:rsidRPr="004E23CC" w:rsidRDefault="00C27632" w:rsidP="00C27632">
      <w:pPr>
        <w:pStyle w:val="Heading4"/>
      </w:pPr>
      <w:bookmarkStart w:id="3" w:name="_Toc372992085"/>
      <w:r w:rsidRPr="004E23CC">
        <w:t>(c) Why complex fields?</w:t>
      </w:r>
      <w:bookmarkEnd w:id="3"/>
      <w:r w:rsidRPr="004E23CC">
        <w:t xml:space="preserve"> </w:t>
      </w:r>
    </w:p>
    <w:p w14:paraId="74F41240" w14:textId="77777777" w:rsidR="00C27632" w:rsidRDefault="00C27632" w:rsidP="00C27632"/>
    <w:p w14:paraId="526D0C3F" w14:textId="77777777" w:rsidR="00C27632" w:rsidRDefault="00C27632" w:rsidP="00C27632">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,t) has to do with the Fourier Transform (or the Laplace Transform). This transform is almost always needed to solve a non-trivial problem involving Maxwell's equations, and we saw it in action in Section 1.5. In our somewhat sloppy notation, and with the convention that the (1/2π) goes in the expansion formula along with e</w:t>
      </w:r>
      <w:r>
        <w:rPr>
          <w:rStyle w:val="superscript"/>
        </w:rPr>
        <w:t>+jωt</w:t>
      </w:r>
      <w:r>
        <w:t xml:space="preserve">, we write this transform as : </w:t>
      </w:r>
    </w:p>
    <w:p w14:paraId="3C7BB56A" w14:textId="77777777" w:rsidR="00C27632" w:rsidRDefault="00C27632" w:rsidP="00C27632"/>
    <w:p w14:paraId="70EB65E4" w14:textId="77777777" w:rsidR="00C27632" w:rsidRPr="00CC368E" w:rsidRDefault="00C27632" w:rsidP="00C27632">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(1.6.7</w:t>
      </w:r>
      <w:r w:rsidRPr="00CC368E">
        <w:rPr>
          <w:color w:val="000000"/>
        </w:rPr>
        <w:t>)</w:t>
      </w:r>
    </w:p>
    <w:p w14:paraId="11B0D97C" w14:textId="77777777" w:rsidR="00C27632" w:rsidRPr="00CC368E" w:rsidRDefault="00C27632" w:rsidP="00C27632">
      <w:pPr>
        <w:rPr>
          <w:color w:val="000000"/>
        </w:rPr>
      </w:pPr>
    </w:p>
    <w:p w14:paraId="4894350D" w14:textId="77777777" w:rsidR="00C27632" w:rsidRDefault="00C27632" w:rsidP="00C27632">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Pr>
          <w:color w:val="000000"/>
        </w:rPr>
        <w:t xml:space="preserve"> .</w:t>
      </w:r>
      <w:r w:rsidRPr="00CC368E">
        <w:rPr>
          <w:color w:val="000000"/>
        </w:rPr>
        <w:tab/>
        <w:t>expansion</w:t>
      </w:r>
      <w:r>
        <w:rPr>
          <w:color w:val="000000"/>
        </w:rPr>
        <w:t xml:space="preserve"> = inverse transform = recovery</w:t>
      </w:r>
      <w:r w:rsidRPr="00CC368E">
        <w:rPr>
          <w:color w:val="000000"/>
        </w:rPr>
        <w:tab/>
      </w:r>
      <w:r>
        <w:rPr>
          <w:color w:val="000000"/>
        </w:rPr>
        <w:t>(1.6.8)</w:t>
      </w:r>
    </w:p>
    <w:p w14:paraId="78C406BD" w14:textId="77777777" w:rsidR="00C27632" w:rsidRDefault="00C27632" w:rsidP="00C27632"/>
    <w:p w14:paraId="13438AC2" w14:textId="77777777" w:rsidR="00C27632" w:rsidRDefault="00C27632" w:rsidP="00C27632">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sidRPr="001679A1">
        <w:rPr>
          <w:rStyle w:val="superscript"/>
        </w:rPr>
        <w:t>^</w:t>
      </w:r>
      <w:r>
        <w:t>(</w:t>
      </w:r>
      <w:r w:rsidRPr="00022912">
        <w:rPr>
          <w:b/>
        </w:rPr>
        <w:t>x</w:t>
      </w:r>
      <w:r>
        <w:t xml:space="preserve">,ω), but we trust the reader to make the distinction when the ω argument is present or in the general context of some discussion. </w:t>
      </w:r>
    </w:p>
    <w:p w14:paraId="212EDEF7" w14:textId="77777777" w:rsidR="00C27632" w:rsidRDefault="00C27632" w:rsidP="00C27632">
      <w:r>
        <w:lastRenderedPageBreak/>
        <w:tab/>
        <w:t>As (1.6.7)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1E2C5CD5" w14:textId="77777777" w:rsidR="00C27632" w:rsidRDefault="00C27632" w:rsidP="00C27632">
      <w:r>
        <w:tab/>
        <w:t xml:space="preserve">An obvious property of the Fourier Transform is this: </w:t>
      </w:r>
    </w:p>
    <w:p w14:paraId="26F22C93" w14:textId="77777777" w:rsidR="00C27632" w:rsidRDefault="00C27632" w:rsidP="00C27632"/>
    <w:p w14:paraId="33A4CB09" w14:textId="77777777" w:rsidR="00C27632" w:rsidRDefault="00C27632" w:rsidP="00C27632">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540DE49F" w14:textId="77777777" w:rsidR="00C27632" w:rsidRDefault="00C27632" w:rsidP="00C27632">
      <w:pPr>
        <w:rPr>
          <w:rStyle w:val="superscript"/>
          <w:color w:val="000000"/>
        </w:rPr>
      </w:pPr>
    </w:p>
    <w:p w14:paraId="34088520" w14:textId="77777777" w:rsidR="00C27632" w:rsidRDefault="00C27632" w:rsidP="00C27632">
      <w:r>
        <w:t>which we can write as  ( symbol ↔ means "corresponds to")</w:t>
      </w:r>
    </w:p>
    <w:p w14:paraId="45E7DC8A" w14:textId="77777777" w:rsidR="00C27632" w:rsidRDefault="00C27632" w:rsidP="00C27632"/>
    <w:p w14:paraId="6B0471A6" w14:textId="77777777" w:rsidR="00C27632" w:rsidRDefault="00C27632" w:rsidP="00C27632">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t>(1.6.9)</w:t>
      </w:r>
    </w:p>
    <w:p w14:paraId="2488CD24" w14:textId="77777777" w:rsidR="00C27632" w:rsidRDefault="00C27632" w:rsidP="00C27632"/>
    <w:p w14:paraId="2F329DD8" w14:textId="77777777" w:rsidR="00C27632" w:rsidRPr="004E23CC" w:rsidRDefault="00C27632" w:rsidP="00C27632">
      <w:pPr>
        <w:rPr>
          <w:color w:val="000000"/>
        </w:rPr>
      </w:pPr>
      <w:r>
        <w:t>which is just another way to state our rule (1.5.2). 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43DE310C" w14:textId="77777777" w:rsidR="00C27632" w:rsidRDefault="00C27632" w:rsidP="00C27632"/>
    <w:p w14:paraId="3E0C816F" w14:textId="77777777" w:rsidR="00C27632" w:rsidRPr="00AF2452" w:rsidRDefault="00C27632" w:rsidP="00C27632">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r>
        <w:tab/>
      </w:r>
      <w:r>
        <w:tab/>
      </w:r>
      <w:r>
        <w:tab/>
      </w:r>
      <w:r>
        <w:tab/>
      </w:r>
      <w:r>
        <w:tab/>
      </w:r>
      <w:r>
        <w:tab/>
      </w:r>
      <w:r>
        <w:tab/>
      </w:r>
      <w:r>
        <w:tab/>
      </w:r>
      <w:r>
        <w:rPr>
          <w:i/>
        </w:rPr>
        <w:t>(1.6</w:t>
      </w:r>
      <w:r w:rsidRPr="00AF2452">
        <w:rPr>
          <w:i/>
        </w:rPr>
        <w:t>.5)</w:t>
      </w:r>
    </w:p>
    <w:p w14:paraId="00CE64A2" w14:textId="77777777" w:rsidR="00C27632" w:rsidRDefault="00C27632" w:rsidP="00C27632">
      <w:r>
        <w:tab/>
      </w:r>
    </w:p>
    <w:p w14:paraId="08F73E25" w14:textId="77777777" w:rsidR="00C27632" w:rsidRDefault="00C27632" w:rsidP="00C27632">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6E6FBD">
        <w:rPr>
          <w:b/>
          <w:i/>
        </w:rPr>
        <w:t>e</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6E6FBD">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1017DA20" w14:textId="77777777" w:rsidR="00C27632" w:rsidRDefault="00C27632" w:rsidP="00C27632"/>
    <w:p w14:paraId="7E17C3F1" w14:textId="77777777" w:rsidR="00C27632" w:rsidRPr="00405ED5" w:rsidRDefault="00C27632" w:rsidP="00C27632">
      <w:pPr>
        <w:tabs>
          <w:tab w:val="left" w:pos="7200"/>
          <w:tab w:val="left" w:pos="7920"/>
          <w:tab w:val="right" w:pos="9270"/>
        </w:tabs>
      </w:pPr>
      <w:r>
        <w:tab/>
      </w:r>
      <w:r>
        <w:tab/>
        <w:t xml:space="preserve">    =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(1.6.10)</w:t>
      </w:r>
    </w:p>
    <w:p w14:paraId="70C4F397" w14:textId="77777777" w:rsidR="00C27632" w:rsidRDefault="00C27632" w:rsidP="00C27632"/>
    <w:p w14:paraId="4EC1D3D4" w14:textId="77777777" w:rsidR="00C27632" w:rsidRDefault="00C27632" w:rsidP="00C27632">
      <w:r>
        <w:t xml:space="preserve">It is this simple single-δ-function form that motivates the use of complex fields as carriers of the real physical fields. One can of course Fourier-transform the monochrome physical field directly, but the result is clumsy to deal with. For example, </w:t>
      </w:r>
    </w:p>
    <w:p w14:paraId="7CE83C1C" w14:textId="77777777" w:rsidR="00C27632" w:rsidRDefault="00C27632" w:rsidP="00C27632"/>
    <w:p w14:paraId="7457050A" w14:textId="77777777" w:rsidR="00C27632" w:rsidRDefault="00C27632" w:rsidP="00C27632">
      <w:r>
        <w:tab/>
      </w:r>
      <w:r>
        <w:rPr>
          <w:b/>
          <w:color w:val="000000"/>
        </w:rPr>
        <w:t>e(x,t)</w:t>
      </w:r>
      <w:r>
        <w:t xml:space="preserve"> =</w:t>
      </w:r>
      <w:r w:rsidRPr="00AF2452">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w:t>
      </w:r>
    </w:p>
    <w:p w14:paraId="49694F09" w14:textId="77777777" w:rsidR="00C27632" w:rsidRDefault="00C27632" w:rsidP="00C27632"/>
    <w:p w14:paraId="6809F697" w14:textId="77777777" w:rsidR="00C27632" w:rsidRDefault="00C27632" w:rsidP="00C27632">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131F90">
        <w:rPr>
          <w:b/>
          <w:i/>
        </w:rPr>
        <w:t xml:space="preserve"> 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145F564" w14:textId="77777777" w:rsidR="00C27632" w:rsidRDefault="00C27632" w:rsidP="00C27632"/>
    <w:p w14:paraId="53E3E4CE" w14:textId="77777777" w:rsidR="00C27632" w:rsidRDefault="00C27632" w:rsidP="00C27632">
      <w:pPr>
        <w:rPr>
          <w:rStyle w:val="superscript"/>
          <w:color w:val="000000"/>
        </w:rPr>
      </w:pPr>
      <w:r>
        <w:tab/>
      </w:r>
      <w:r>
        <w:tab/>
        <w:t xml:space="preserve">    = </w:t>
      </w:r>
      <w:r w:rsidRPr="00131F90">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68CD86C1" w14:textId="77777777" w:rsidR="00C27632" w:rsidRPr="00D5221F" w:rsidRDefault="00C27632" w:rsidP="00C27632">
      <w:r>
        <w:rPr>
          <w:rStyle w:val="superscript"/>
          <w:color w:val="000000"/>
        </w:rPr>
        <w:tab/>
      </w:r>
      <w:r>
        <w:rPr>
          <w:rStyle w:val="superscript"/>
          <w:color w:val="000000"/>
        </w:rPr>
        <w:tab/>
      </w:r>
    </w:p>
    <w:p w14:paraId="2FB784BD" w14:textId="77777777" w:rsidR="00C27632" w:rsidRPr="002F25F3" w:rsidRDefault="00C27632" w:rsidP="00C27632">
      <w:pPr>
        <w:tabs>
          <w:tab w:val="left" w:pos="7200"/>
          <w:tab w:val="left" w:pos="7920"/>
          <w:tab w:val="right" w:pos="9270"/>
        </w:tabs>
      </w:pPr>
      <w:r>
        <w:tab/>
      </w:r>
      <w:r>
        <w:tab/>
        <w:t xml:space="preserve">    = </w:t>
      </w:r>
      <w:r w:rsidRPr="00131F90">
        <w:rPr>
          <w:b/>
          <w:i/>
        </w:rPr>
        <w:t>e</w:t>
      </w:r>
      <w:r>
        <w:t>(</w:t>
      </w:r>
      <w:r w:rsidRPr="00183071">
        <w:rPr>
          <w:b/>
        </w:rPr>
        <w:t>x</w:t>
      </w:r>
      <w:r>
        <w:t>,ω</w:t>
      </w:r>
      <w:r>
        <w:rPr>
          <w:rStyle w:val="subscript"/>
        </w:rPr>
        <w:t>1</w:t>
      </w:r>
      <w:r>
        <w:t>)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r>
      <w:r>
        <w:tab/>
        <w:t>(1.6.11)</w:t>
      </w:r>
    </w:p>
    <w:p w14:paraId="2E6C0C58" w14:textId="77777777" w:rsidR="00C27632" w:rsidRDefault="00C27632" w:rsidP="00C27632">
      <w:r>
        <w:tab/>
      </w:r>
    </w:p>
    <w:p w14:paraId="022262F7" w14:textId="77777777" w:rsidR="00C27632" w:rsidRDefault="00C27632" w:rsidP="00C27632">
      <w:r>
        <w:t>A directly related benefit of using the complex function approach is the fact that math with exponentials is so much simpler than the corresponding math with trig functions, as for example</w:t>
      </w:r>
    </w:p>
    <w:p w14:paraId="7C3B4CC8" w14:textId="77777777" w:rsidR="00C27632" w:rsidRDefault="00C27632" w:rsidP="00C27632"/>
    <w:p w14:paraId="09FD9790" w14:textId="77777777" w:rsidR="00C27632" w:rsidRPr="00AC424D" w:rsidRDefault="00C27632" w:rsidP="00C27632">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60AC1FF0" w14:textId="77777777" w:rsidR="00C27632" w:rsidRDefault="00C27632" w:rsidP="00C27632">
      <w:pPr>
        <w:rPr>
          <w:rStyle w:val="superscript"/>
        </w:rPr>
      </w:pPr>
    </w:p>
    <w:p w14:paraId="465235F8" w14:textId="77777777" w:rsidR="00C27632" w:rsidRDefault="00C27632" w:rsidP="00C27632">
      <w:pPr>
        <w:tabs>
          <w:tab w:val="left" w:pos="7200"/>
          <w:tab w:val="left" w:pos="7920"/>
          <w:tab w:val="right" w:pos="9270"/>
        </w:tabs>
      </w:pPr>
      <w:r>
        <w:rPr>
          <w:rStyle w:val="superscript"/>
        </w:rPr>
        <w:tab/>
      </w:r>
      <w:r>
        <w:t>cos(ωt+φ)cos(ω't+φ') =  (1/2) { cos[ (ω-ω')t + (φ-φ')]   +  cos[ (ω+ω')t + (φ+φ')]  }  .</w:t>
      </w:r>
      <w:r>
        <w:tab/>
      </w:r>
      <w:r>
        <w:tab/>
        <w:t>(1.6.12)</w:t>
      </w:r>
    </w:p>
    <w:p w14:paraId="5AED47A1" w14:textId="77777777" w:rsidR="00C27632" w:rsidRDefault="00C27632" w:rsidP="00C27632">
      <w:pPr>
        <w:tabs>
          <w:tab w:val="left" w:pos="7200"/>
          <w:tab w:val="left" w:pos="7920"/>
          <w:tab w:val="right" w:pos="9270"/>
        </w:tabs>
      </w:pPr>
    </w:p>
    <w:p w14:paraId="5BE1D1D7" w14:textId="77777777" w:rsidR="00C27632" w:rsidRPr="00FE3151" w:rsidRDefault="00C27632" w:rsidP="00C27632">
      <w:pPr>
        <w:tabs>
          <w:tab w:val="left" w:pos="7200"/>
          <w:tab w:val="left" w:pos="7920"/>
          <w:tab w:val="right" w:pos="9270"/>
        </w:tabs>
      </w:pPr>
      <w:r>
        <w:t xml:space="preserve">Another benefit of using the Fourier transform is its close connection with the Laplace Transform. </w:t>
      </w:r>
    </w:p>
    <w:p w14:paraId="013C0398" w14:textId="77777777" w:rsidR="00C27632" w:rsidRDefault="00C27632" w:rsidP="00C27632">
      <w:pPr>
        <w:tabs>
          <w:tab w:val="left" w:pos="7200"/>
          <w:tab w:val="left" w:pos="7920"/>
          <w:tab w:val="right" w:pos="9270"/>
        </w:tabs>
      </w:pPr>
    </w:p>
    <w:p w14:paraId="76629391" w14:textId="77777777" w:rsidR="00C27632" w:rsidRDefault="00C27632" w:rsidP="00C27632">
      <w:pPr>
        <w:tabs>
          <w:tab w:val="left" w:pos="7200"/>
          <w:tab w:val="left" w:pos="7920"/>
          <w:tab w:val="right" w:pos="9270"/>
        </w:tabs>
      </w:pPr>
      <w:r w:rsidRPr="00EC7E3B">
        <w:rPr>
          <w:u w:val="single"/>
        </w:rPr>
        <w:lastRenderedPageBreak/>
        <w:t>Comment:</w:t>
      </w:r>
      <w:r w:rsidRPr="00EC7E3B">
        <w:t xml:space="preserve"> </w:t>
      </w:r>
      <w:r>
        <w:t xml:space="preserve"> Using the real cosine form shown as the first line of (1.6.6) along with the Fourier Cosine Transform is not viable because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sidRPr="006E6FBD">
        <w:rPr>
          <w:b/>
          <w:i/>
        </w:rPr>
        <w:t>e</w:t>
      </w:r>
      <w:r>
        <w:t>(</w:t>
      </w:r>
      <w:r w:rsidRPr="00183071">
        <w:rPr>
          <w:b/>
        </w:rPr>
        <w:t>x</w:t>
      </w:r>
      <w:r>
        <w:t>,ω</w:t>
      </w:r>
      <w:r>
        <w:rPr>
          <w:rStyle w:val="subscript"/>
        </w:rPr>
        <w:t>1</w:t>
      </w:r>
      <w:r>
        <w:t xml:space="preserve">) is not an even function of t. </w:t>
      </w:r>
    </w:p>
    <w:p w14:paraId="3EC4081B" w14:textId="77777777" w:rsidR="00C27632" w:rsidRDefault="00C27632" w:rsidP="00C27632">
      <w:pPr>
        <w:tabs>
          <w:tab w:val="left" w:pos="7200"/>
          <w:tab w:val="left" w:pos="7920"/>
          <w:tab w:val="right" w:pos="9270"/>
        </w:tabs>
      </w:pPr>
    </w:p>
    <w:p w14:paraId="0177BE84" w14:textId="77777777" w:rsidR="00BB594B" w:rsidRPr="004E23CC" w:rsidRDefault="00BB594B" w:rsidP="00BB594B">
      <w:pPr>
        <w:pStyle w:val="Heading4"/>
      </w:pPr>
      <w:bookmarkStart w:id="4" w:name="_Toc372992087"/>
      <w:bookmarkStart w:id="5" w:name="_Toc372992086"/>
      <w:r w:rsidRPr="004E23CC">
        <w:t xml:space="preserve">(d) </w:t>
      </w:r>
      <w:r>
        <w:t>Monochrome E and B fields</w:t>
      </w:r>
      <w:bookmarkEnd w:id="5"/>
    </w:p>
    <w:p w14:paraId="69D48519" w14:textId="77777777" w:rsidR="00BB594B" w:rsidRDefault="00BB594B" w:rsidP="00BB594B">
      <w:pPr>
        <w:tabs>
          <w:tab w:val="left" w:pos="7200"/>
          <w:tab w:val="left" w:pos="7920"/>
          <w:tab w:val="right" w:pos="9270"/>
        </w:tabs>
      </w:pPr>
    </w:p>
    <w:p w14:paraId="1903044D" w14:textId="77777777" w:rsidR="00BB594B" w:rsidRDefault="00BB594B" w:rsidP="00BB594B">
      <w:pPr>
        <w:tabs>
          <w:tab w:val="left" w:pos="7200"/>
          <w:tab w:val="left" w:pos="7920"/>
          <w:tab w:val="right" w:pos="9270"/>
        </w:tabs>
      </w:pPr>
      <w:r>
        <w:t>One might seek to solve a system using monochrome fields of the form (1.6.5) for both the electric and magnetic fields. Those forms would be  (</w:t>
      </w:r>
      <w:r w:rsidRPr="006E6FBD">
        <w:rPr>
          <w:b/>
          <w:i/>
        </w:rPr>
        <w:t>e</w:t>
      </w:r>
      <w:r>
        <w:t xml:space="preserve"> and </w:t>
      </w:r>
      <w:r>
        <w:rPr>
          <w:b/>
          <w:i/>
        </w:rPr>
        <w:t>b</w:t>
      </w:r>
      <w:r>
        <w:t xml:space="preserve"> are real) </w:t>
      </w:r>
    </w:p>
    <w:p w14:paraId="23C8B259" w14:textId="77777777" w:rsidR="00BB594B" w:rsidRDefault="00BB594B" w:rsidP="00BB594B">
      <w:pPr>
        <w:tabs>
          <w:tab w:val="left" w:pos="7200"/>
          <w:tab w:val="left" w:pos="7920"/>
          <w:tab w:val="right" w:pos="9270"/>
        </w:tabs>
      </w:pPr>
    </w:p>
    <w:p w14:paraId="656ED8E5" w14:textId="77777777" w:rsidR="00BB594B" w:rsidRDefault="00BB594B" w:rsidP="00BB594B">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6883BDDA" w14:textId="77777777" w:rsidR="00BB594B" w:rsidRPr="008059AD" w:rsidRDefault="00BB594B" w:rsidP="00BB594B">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t>(1.6.13)</w:t>
      </w:r>
    </w:p>
    <w:p w14:paraId="21174D48" w14:textId="77777777" w:rsidR="00BB594B" w:rsidRDefault="00BB594B" w:rsidP="00BB594B">
      <w:pPr>
        <w:tabs>
          <w:tab w:val="left" w:pos="7200"/>
          <w:tab w:val="left" w:pos="7920"/>
          <w:tab w:val="right" w:pos="9270"/>
        </w:tabs>
      </w:pPr>
    </w:p>
    <w:p w14:paraId="15FC8B04" w14:textId="77777777" w:rsidR="00BB594B" w:rsidRDefault="00BB594B" w:rsidP="00BB594B">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In this case (1.6.10) becomes</w:t>
      </w:r>
    </w:p>
    <w:p w14:paraId="146DD35A" w14:textId="77777777" w:rsidR="00BB594B" w:rsidRDefault="00BB594B" w:rsidP="00BB594B">
      <w:pPr>
        <w:tabs>
          <w:tab w:val="left" w:pos="7200"/>
          <w:tab w:val="left" w:pos="7920"/>
          <w:tab w:val="right" w:pos="9270"/>
        </w:tabs>
      </w:pPr>
    </w:p>
    <w:p w14:paraId="5451CE54" w14:textId="77777777" w:rsidR="00BB594B" w:rsidRPr="002415B1" w:rsidRDefault="00BB594B" w:rsidP="00BB594B">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616553EA" w14:textId="77777777" w:rsidR="00BB594B" w:rsidRPr="00763DFA" w:rsidRDefault="00BB594B" w:rsidP="00BB594B">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(1.6.14)</w:t>
      </w:r>
    </w:p>
    <w:p w14:paraId="07512B54" w14:textId="77777777" w:rsidR="00BB594B" w:rsidRDefault="00BB594B" w:rsidP="00BB594B"/>
    <w:p w14:paraId="4FF7D788" w14:textId="77777777" w:rsidR="00BB594B" w:rsidRDefault="00BB594B" w:rsidP="00BB594B">
      <w:r>
        <w:t xml:space="preserve">Suppose the directions of the </w:t>
      </w:r>
      <w:r w:rsidRPr="008059AD">
        <w:rPr>
          <w:b/>
        </w:rPr>
        <w:t>E</w:t>
      </w:r>
      <w:r>
        <w:t xml:space="preserve"> and </w:t>
      </w:r>
      <w:r w:rsidRPr="008059AD">
        <w:rPr>
          <w:b/>
        </w:rPr>
        <w:t>B</w:t>
      </w:r>
      <w:r>
        <w:t xml:space="preserve"> fields are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e</w:t>
      </w:r>
      <w:r>
        <w:t xml:space="preserve"> and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b</w:t>
      </w:r>
      <w:r>
        <w:t>. Then (1.6.14) says</w:t>
      </w:r>
    </w:p>
    <w:p w14:paraId="72146813" w14:textId="77777777" w:rsidR="00BB594B" w:rsidRDefault="00BB594B" w:rsidP="00BB594B"/>
    <w:p w14:paraId="13E9A1C8" w14:textId="77777777" w:rsidR="00BB594B" w:rsidRPr="002415B1" w:rsidRDefault="00BB594B" w:rsidP="00BB594B">
      <w:pPr>
        <w:tabs>
          <w:tab w:val="left" w:pos="7200"/>
          <w:tab w:val="left" w:pos="7920"/>
          <w:tab w:val="right" w:pos="9270"/>
        </w:tabs>
      </w:pPr>
      <w:r>
        <w:tab/>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rPr>
          <w:b/>
        </w:rPr>
        <w:t>x</w:t>
      </w:r>
      <w:r>
        <w:t>,ω)</w:t>
      </w:r>
      <w:r w:rsidRPr="00CC368E">
        <w:rPr>
          <w:color w:val="000000"/>
        </w:rPr>
        <w:t xml:space="preserve"> </w:t>
      </w:r>
      <w:r>
        <w:rPr>
          <w:color w:val="000000"/>
        </w:rPr>
        <w:t xml:space="preserve">  </w:t>
      </w:r>
      <w:r w:rsidRPr="00CC368E">
        <w:rPr>
          <w:color w:val="000000"/>
        </w:rPr>
        <w:t>=</w:t>
      </w:r>
      <w:r>
        <w:rPr>
          <w:color w:val="000000"/>
        </w:rPr>
        <w:t xml:space="preserve"> </w:t>
      </w:r>
      <w:r w:rsidRPr="004E23CC">
        <w:rPr>
          <w:i/>
        </w:rPr>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04F03952" w14:textId="77777777" w:rsidR="00BB594B" w:rsidRPr="00763DFA" w:rsidRDefault="00BB594B" w:rsidP="00BB594B">
      <w:pPr>
        <w:tabs>
          <w:tab w:val="left" w:pos="7200"/>
          <w:tab w:val="left" w:pos="7920"/>
          <w:tab w:val="right" w:pos="9270"/>
        </w:tabs>
      </w:pPr>
      <w:r>
        <w:tab/>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 xml:space="preserve">,ω) =  </w:t>
      </w:r>
      <w:r w:rsidRPr="00D40477">
        <w:rPr>
          <w:i/>
        </w:rP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xml:space="preserve">) </w:t>
      </w:r>
      <w:r>
        <w:tab/>
      </w:r>
      <w:r>
        <w:tab/>
      </w:r>
      <w:r>
        <w:tab/>
      </w:r>
      <w:r>
        <w:tab/>
      </w:r>
      <w:r>
        <w:tab/>
      </w:r>
      <w:r>
        <w:tab/>
        <w:t>(1.6.15)</w:t>
      </w:r>
    </w:p>
    <w:p w14:paraId="0ED3B318" w14:textId="77777777" w:rsidR="00BB594B" w:rsidRDefault="00BB594B" w:rsidP="00BB594B"/>
    <w:p w14:paraId="6A8A4AF3" w14:textId="77777777" w:rsidR="00BB594B" w:rsidRDefault="00BB594B" w:rsidP="00BB594B">
      <w:r>
        <w:t>and one finds that</w:t>
      </w:r>
    </w:p>
    <w:p w14:paraId="566A4510" w14:textId="77777777" w:rsidR="00BB594B" w:rsidRDefault="00BB594B" w:rsidP="00BB594B"/>
    <w:p w14:paraId="45E84929" w14:textId="77777777" w:rsidR="00BB594B" w:rsidRPr="00763DFA" w:rsidRDefault="00BB594B" w:rsidP="00BB594B">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D40477">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sidRPr="00D40477">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tab/>
        <w:t>(1.6.16)</w:t>
      </w:r>
    </w:p>
    <w:p w14:paraId="7B4B7545" w14:textId="77777777" w:rsidR="00BB594B" w:rsidRPr="008059AD" w:rsidRDefault="00BB594B" w:rsidP="00BB594B">
      <w:r>
        <w:tab/>
      </w:r>
    </w:p>
    <w:p w14:paraId="18DECDEE" w14:textId="77777777" w:rsidR="00BB594B" w:rsidRPr="00D40477" w:rsidRDefault="00BB594B" w:rsidP="00BB594B">
      <w:r>
        <w:t xml:space="preserve">Since </w:t>
      </w:r>
      <w:r w:rsidRPr="00131F90">
        <w:rPr>
          <w:b/>
          <w:i/>
        </w:rPr>
        <w:t>e</w:t>
      </w:r>
      <w:r>
        <w:rPr>
          <w:b/>
          <w:i/>
        </w:rPr>
        <w:t xml:space="preserv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Again, this type of result will appear in the round wire analysis of the next section. </w:t>
      </w:r>
    </w:p>
    <w:p w14:paraId="368EF2A9" w14:textId="77777777" w:rsidR="00BB594B" w:rsidRDefault="00BB594B" w:rsidP="00BB594B">
      <w:pPr>
        <w:pStyle w:val="Heading4"/>
      </w:pPr>
      <w:r>
        <w:t xml:space="preserve"> </w:t>
      </w:r>
    </w:p>
    <w:p w14:paraId="25001703" w14:textId="77777777" w:rsidR="00BB594B" w:rsidRDefault="00BB594B" w:rsidP="00BB594B">
      <w:pPr>
        <w:pStyle w:val="Heading4"/>
      </w:pPr>
      <w:r>
        <w:t>(e)</w:t>
      </w:r>
      <w:r w:rsidRPr="00821959">
        <w:t xml:space="preserve"> </w:t>
      </w:r>
      <w:r>
        <w:t>A Pitfall to Avoid</w:t>
      </w:r>
      <w:bookmarkEnd w:id="4"/>
    </w:p>
    <w:p w14:paraId="0F7F8ADC" w14:textId="77777777" w:rsidR="00BB594B" w:rsidRDefault="00BB594B" w:rsidP="00BB594B">
      <w:pPr>
        <w:rPr>
          <w:u w:val="single"/>
        </w:rPr>
      </w:pPr>
    </w:p>
    <w:p w14:paraId="2AFED950" w14:textId="77777777" w:rsidR="00BB594B" w:rsidRDefault="00BB594B" w:rsidP="00BB594B">
      <w:r>
        <w:t xml:space="preserve"> Notice that</w:t>
      </w:r>
    </w:p>
    <w:p w14:paraId="0DE39F2B" w14:textId="77777777" w:rsidR="00BB594B" w:rsidRDefault="00BB594B" w:rsidP="00BB594B"/>
    <w:p w14:paraId="705DE493" w14:textId="77777777" w:rsidR="00BB594B" w:rsidRDefault="00BB594B" w:rsidP="00BB594B">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5D16BED5" w14:textId="77777777" w:rsidR="00BB594B" w:rsidRDefault="00BB594B" w:rsidP="00BB594B"/>
    <w:p w14:paraId="4CA3CCB7" w14:textId="77777777" w:rsidR="00BB594B" w:rsidRDefault="00BB594B" w:rsidP="00BB594B">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42F1726E" w14:textId="77777777" w:rsidR="00BB594B" w:rsidRDefault="00BB594B" w:rsidP="00BB594B"/>
    <w:p w14:paraId="43BFB9A8" w14:textId="77777777" w:rsidR="00BB594B" w:rsidRPr="008C4437" w:rsidRDefault="00BB594B" w:rsidP="00BB594B">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t>(1.6.17)</w:t>
      </w:r>
    </w:p>
    <w:p w14:paraId="2D4237C0" w14:textId="77777777" w:rsidR="00BB594B" w:rsidRDefault="00BB594B" w:rsidP="00BB594B"/>
    <w:p w14:paraId="606192CB" w14:textId="77777777" w:rsidR="00BB594B" w:rsidRDefault="00BB594B" w:rsidP="00BB594B">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 xml:space="preserve">,ω). </w:t>
      </w:r>
    </w:p>
    <w:p w14:paraId="1A4971FB" w14:textId="77777777" w:rsidR="00BB594B" w:rsidRDefault="00BB594B" w:rsidP="00BB594B"/>
    <w:p w14:paraId="0EA663CF" w14:textId="77777777" w:rsidR="00BB594B" w:rsidRPr="004E23CC" w:rsidRDefault="00BB594B" w:rsidP="00BB594B">
      <w:pPr>
        <w:pStyle w:val="Heading4"/>
      </w:pPr>
      <w:bookmarkStart w:id="6" w:name="_Toc372992088"/>
      <w:r w:rsidRPr="004E23CC">
        <w:t>(</w:t>
      </w:r>
      <w:r>
        <w:t>f</w:t>
      </w:r>
      <w:r w:rsidRPr="004E23CC">
        <w:t>) Maxwell's Equations in ω space</w:t>
      </w:r>
      <w:bookmarkEnd w:id="6"/>
      <w:r w:rsidRPr="004E23CC">
        <w:t xml:space="preserve"> </w:t>
      </w:r>
    </w:p>
    <w:p w14:paraId="204FA377" w14:textId="77777777" w:rsidR="00BB594B" w:rsidRDefault="00BB594B" w:rsidP="00BB594B"/>
    <w:p w14:paraId="2A3EC69A" w14:textId="77777777" w:rsidR="00BB594B" w:rsidRDefault="00BB594B" w:rsidP="00BB594B">
      <w:r>
        <w:t>In the Maxwell and related equations which include the ∂</w:t>
      </w:r>
      <w:r>
        <w:rPr>
          <w:rStyle w:val="subscript"/>
        </w:rPr>
        <w:t>t</w:t>
      </w:r>
      <w:r>
        <w:t xml:space="preserve"> operator, if the fields are expanded onto their Fourier transformed components using (1.6.8), then using the rule (1.6.9) one may instantly write the frequency-domain version of these equations, just as in the example of Section 1.5. For example, </w:t>
      </w:r>
    </w:p>
    <w:p w14:paraId="4555C887" w14:textId="77777777" w:rsidR="00BB594B" w:rsidRDefault="00BB594B" w:rsidP="00BB594B"/>
    <w:p w14:paraId="06FAC0EF" w14:textId="77777777" w:rsidR="00BB594B" w:rsidRPr="006F15F3" w:rsidRDefault="00BB594B" w:rsidP="00BB594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5CC834CA" w14:textId="77777777" w:rsidR="00BB594B" w:rsidRPr="006F15F3" w:rsidRDefault="00BB594B" w:rsidP="00BB594B">
      <w:pPr>
        <w:rPr>
          <w:color w:val="000000"/>
        </w:rPr>
      </w:pPr>
    </w:p>
    <w:p w14:paraId="079E0A6B" w14:textId="77777777" w:rsidR="00BB594B" w:rsidRDefault="00BB594B" w:rsidP="00BB594B">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550266F6" w14:textId="77777777" w:rsidR="00BB594B" w:rsidRDefault="00BB594B" w:rsidP="00BB594B">
      <w:pPr>
        <w:tabs>
          <w:tab w:val="left" w:pos="7200"/>
          <w:tab w:val="left" w:pos="7920"/>
          <w:tab w:val="right" w:pos="9270"/>
        </w:tabs>
        <w:rPr>
          <w:color w:val="000000"/>
        </w:rPr>
      </w:pPr>
    </w:p>
    <w:p w14:paraId="5834DF21" w14:textId="77777777" w:rsidR="00BB594B" w:rsidRPr="008C4437" w:rsidRDefault="00BB594B" w:rsidP="00BB594B">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 ρ(</w:t>
      </w:r>
      <w:r w:rsidRPr="00A919BB">
        <w:rPr>
          <w:b/>
        </w:rPr>
        <w:t>x</w:t>
      </w:r>
      <w:r>
        <w:t>,ω)</w:t>
      </w:r>
      <w:r>
        <w:tab/>
        <w:t>.</w:t>
      </w:r>
      <w:r>
        <w:tab/>
      </w:r>
      <w:r>
        <w:tab/>
      </w:r>
      <w:r>
        <w:tab/>
      </w:r>
      <w:r>
        <w:tab/>
      </w:r>
      <w:r>
        <w:tab/>
      </w:r>
      <w:r>
        <w:tab/>
      </w:r>
      <w:r>
        <w:tab/>
      </w:r>
      <w:r>
        <w:tab/>
        <w:t>(1.6.20)</w:t>
      </w:r>
      <w:r>
        <w:tab/>
      </w:r>
    </w:p>
    <w:p w14:paraId="7F60E72D" w14:textId="77777777" w:rsidR="00BB594B" w:rsidRDefault="00BB594B" w:rsidP="00BB594B"/>
    <w:p w14:paraId="4391A2A8" w14:textId="77777777" w:rsidR="00BB594B" w:rsidRDefault="00BB594B" w:rsidP="00BB594B">
      <w:r>
        <w:t xml:space="preserve">Other equations in the Section 1.1 list have the same form but in terms of the frequency-domain functions. For example, </w:t>
      </w:r>
    </w:p>
    <w:p w14:paraId="4519E3DE" w14:textId="77777777" w:rsidR="00BB594B" w:rsidRDefault="00BB594B" w:rsidP="00BB594B"/>
    <w:p w14:paraId="0D479784" w14:textId="77777777" w:rsidR="00BB594B" w:rsidRPr="008C4437" w:rsidRDefault="00BB594B" w:rsidP="00BB594B">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0E8C4A98" w14:textId="77777777" w:rsidR="00BB594B" w:rsidRDefault="00BB594B" w:rsidP="00BB594B"/>
    <w:p w14:paraId="37166011" w14:textId="77777777" w:rsidR="00BB594B" w:rsidRDefault="00BB594B" w:rsidP="00BB594B">
      <w:r>
        <w:t>where we momentarily allow σ(</w:t>
      </w:r>
      <w:r w:rsidRPr="002F2AB4">
        <w:rPr>
          <w:b/>
        </w:rPr>
        <w:t>x</w:t>
      </w:r>
      <w:r>
        <w:t xml:space="preserve">) to have spatial dependence but not time dependence. </w:t>
      </w:r>
    </w:p>
    <w:p w14:paraId="70704483"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7052A" w14:textId="77777777" w:rsidR="00DB1572" w:rsidRDefault="00DB1572">
      <w:r>
        <w:separator/>
      </w:r>
    </w:p>
  </w:endnote>
  <w:endnote w:type="continuationSeparator" w:id="0">
    <w:p w14:paraId="52ADE351" w14:textId="77777777" w:rsidR="00DB1572" w:rsidRDefault="00DB1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A5F4" w14:textId="77777777" w:rsidR="00973331" w:rsidRDefault="0097333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CDF7" w14:textId="77777777" w:rsidR="00DB1572" w:rsidRDefault="00DB1572">
      <w:r>
        <w:separator/>
      </w:r>
    </w:p>
  </w:footnote>
  <w:footnote w:type="continuationSeparator" w:id="0">
    <w:p w14:paraId="1574DD22" w14:textId="77777777" w:rsidR="00DB1572" w:rsidRDefault="00DB1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7632"/>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331"/>
    <w:rsid w:val="009736C0"/>
    <w:rsid w:val="00980C36"/>
    <w:rsid w:val="009835F4"/>
    <w:rsid w:val="0098533C"/>
    <w:rsid w:val="009B2908"/>
    <w:rsid w:val="009C2FAF"/>
    <w:rsid w:val="009E477C"/>
    <w:rsid w:val="009E71DD"/>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00DBB"/>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B594B"/>
    <w:rsid w:val="00BD20BB"/>
    <w:rsid w:val="00BD6B0E"/>
    <w:rsid w:val="00BE48D5"/>
    <w:rsid w:val="00BE5123"/>
    <w:rsid w:val="00C00A8C"/>
    <w:rsid w:val="00C227E5"/>
    <w:rsid w:val="00C27632"/>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246E"/>
    <w:rsid w:val="00DA351B"/>
    <w:rsid w:val="00DB0446"/>
    <w:rsid w:val="00DB1572"/>
    <w:rsid w:val="00DB67BA"/>
    <w:rsid w:val="00DC2580"/>
    <w:rsid w:val="00DC3201"/>
    <w:rsid w:val="00DC5D18"/>
    <w:rsid w:val="00DD01A1"/>
    <w:rsid w:val="00DD2407"/>
    <w:rsid w:val="00DD2C64"/>
    <w:rsid w:val="00DD555C"/>
    <w:rsid w:val="00DD56A6"/>
    <w:rsid w:val="00DD737D"/>
    <w:rsid w:val="00DD754F"/>
    <w:rsid w:val="00DE3BA6"/>
    <w:rsid w:val="00DE7A3F"/>
    <w:rsid w:val="00E0029E"/>
    <w:rsid w:val="00E032B2"/>
    <w:rsid w:val="00E14E32"/>
    <w:rsid w:val="00E222C3"/>
    <w:rsid w:val="00E52D64"/>
    <w:rsid w:val="00E605B1"/>
    <w:rsid w:val="00E62CA9"/>
    <w:rsid w:val="00E6691C"/>
    <w:rsid w:val="00E6695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A0976"/>
  <w15:chartTrackingRefBased/>
  <w15:docId w15:val="{AC8FA9BB-1294-427C-B70E-F05C9542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1743</Words>
  <Characters>8407</Characters>
  <Application>Microsoft Office Word</Application>
  <DocSecurity>4</DocSecurity>
  <Lines>227</Lines>
  <Paragraphs>112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2026-09-06T23:59:00Z</dcterms:created>
  <dcterms:modified xsi:type="dcterms:W3CDTF">2026-09-06T23:59:00Z</dcterms:modified>
</cp:coreProperties>
</file>