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76DE2" w14:textId="77777777" w:rsidR="00291390" w:rsidRDefault="00E64AAE">
      <w:pPr>
        <w:tabs>
          <w:tab w:val="right" w:pos="9270"/>
        </w:tabs>
      </w:pPr>
      <w:r w:rsidRPr="00E64AAE">
        <w:rPr>
          <w:b/>
        </w:rPr>
        <w:t>Better expression for R and Li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9.6.14</w:t>
      </w:r>
    </w:p>
    <w:p w14:paraId="4B5F34F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E80CF77" w14:textId="77777777" w:rsidR="00C73CD8" w:rsidRPr="00C73CD8" w:rsidRDefault="00C73CD8" w:rsidP="00C73CD8">
      <w:pPr>
        <w:tabs>
          <w:tab w:val="left" w:pos="7200"/>
          <w:tab w:val="left" w:pos="7920"/>
          <w:tab w:val="right" w:pos="9270"/>
        </w:tabs>
        <w:jc w:val="left"/>
        <w:rPr>
          <w:color w:val="FF0000"/>
        </w:rPr>
      </w:pPr>
      <w:r w:rsidRPr="00C73CD8">
        <w:rPr>
          <w:color w:val="FF0000"/>
        </w:rPr>
        <w:t>Here I develop the plots which now appear in App Q section "how good is the crude model". The Maple code</w:t>
      </w:r>
      <w:r>
        <w:rPr>
          <w:color w:val="FF0000"/>
        </w:rPr>
        <w:t xml:space="preserve"> for these plots</w:t>
      </w:r>
      <w:r w:rsidRPr="00C73CD8">
        <w:rPr>
          <w:color w:val="FF0000"/>
        </w:rPr>
        <w:t xml:space="preserve"> is in </w:t>
      </w:r>
      <w:r>
        <w:rPr>
          <w:color w:val="FF0000"/>
        </w:rPr>
        <w:t>"</w:t>
      </w:r>
      <w:r w:rsidRPr="00C73CD8">
        <w:rPr>
          <w:color w:val="FF0000"/>
        </w:rPr>
        <w:t xml:space="preserve">Plots of Li and R vs w Belden.mws " </w:t>
      </w:r>
    </w:p>
    <w:p w14:paraId="4EA3BDE1" w14:textId="77777777" w:rsidR="00C73CD8" w:rsidRDefault="00C73CD8" w:rsidP="00C73CD8">
      <w:pPr>
        <w:tabs>
          <w:tab w:val="left" w:pos="7200"/>
          <w:tab w:val="left" w:pos="7920"/>
          <w:tab w:val="right" w:pos="9270"/>
        </w:tabs>
        <w:jc w:val="left"/>
      </w:pPr>
    </w:p>
    <w:p w14:paraId="7AB83CAC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>After two major screw</w:t>
      </w:r>
      <w:r w:rsidR="00C73CD8">
        <w:t>-</w:t>
      </w:r>
      <w:r>
        <w:t xml:space="preserve">up versions, I am back again to this question. Remember from lines doc (4.11.34) that. </w:t>
      </w:r>
    </w:p>
    <w:p w14:paraId="08FC8DD2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5BD9642A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ab/>
        <w:t>R = Re(Z</w:t>
      </w:r>
      <w:r>
        <w:rPr>
          <w:rStyle w:val="subscript"/>
        </w:rPr>
        <w:t>s1</w:t>
      </w:r>
      <w:r>
        <w:t>+ Z</w:t>
      </w:r>
      <w:r>
        <w:rPr>
          <w:rStyle w:val="subscript"/>
        </w:rPr>
        <w:t>s2</w:t>
      </w:r>
      <w:r>
        <w:t>)</w:t>
      </w:r>
      <w:r>
        <w:tab/>
      </w:r>
      <w:r>
        <w:tab/>
        <w:t>L = L</w:t>
      </w:r>
      <w:r>
        <w:rPr>
          <w:rStyle w:val="subscript"/>
        </w:rPr>
        <w:t>e</w:t>
      </w:r>
      <w:r>
        <w:t xml:space="preserve"> + (1/ω) Im(Z</w:t>
      </w:r>
      <w:r>
        <w:rPr>
          <w:rStyle w:val="subscript"/>
        </w:rPr>
        <w:t>s1</w:t>
      </w:r>
      <w:r>
        <w:t>+ Z</w:t>
      </w:r>
      <w:r>
        <w:rPr>
          <w:rStyle w:val="subscript"/>
        </w:rPr>
        <w:t>s2</w:t>
      </w:r>
      <w:r>
        <w:t>)  =  L</w:t>
      </w:r>
      <w:r>
        <w:rPr>
          <w:rStyle w:val="subscript"/>
        </w:rPr>
        <w:t>e</w:t>
      </w:r>
      <w:r>
        <w:t xml:space="preserve"> + L</w:t>
      </w:r>
      <w:r>
        <w:rPr>
          <w:rStyle w:val="subscript"/>
        </w:rPr>
        <w:t>i</w:t>
      </w:r>
    </w:p>
    <w:p w14:paraId="3DE485E9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02F20FA5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>and these are the R and L</w:t>
      </w:r>
      <w:r>
        <w:rPr>
          <w:rStyle w:val="subscript"/>
        </w:rPr>
        <w:t>i</w:t>
      </w:r>
      <w:r>
        <w:t xml:space="preserve"> I am trying to make a better model for! For the round wire, I know from Chapter 2 that, </w:t>
      </w:r>
    </w:p>
    <w:p w14:paraId="1B4ED1CF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39D3B3C4" w14:textId="77777777" w:rsidR="003C4C81" w:rsidRDefault="003C4C81" w:rsidP="003C4C81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s</w:t>
      </w:r>
      <w:r>
        <w:t xml:space="preserve">(ω) = 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 xml:space="preserve">2πaβ)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 w:rsidRPr="00ED6797">
        <w:rPr>
          <w:rStyle w:val="subscript"/>
        </w:rPr>
        <w:instrText>0</w:instrText>
      </w:r>
      <w:r>
        <w:instrText>(</w:instrText>
      </w:r>
      <w:r w:rsidRPr="002C3552">
        <w:instrText>β</w:instrText>
      </w:r>
      <w:r>
        <w:instrText>a),</w:instrText>
      </w:r>
      <w:r w:rsidRPr="001F5BF2">
        <w:instrText xml:space="preserve"> </w:instrText>
      </w:r>
      <w:r>
        <w:instrText>J</w:instrText>
      </w:r>
      <w:r w:rsidRPr="00ED6797">
        <w:rPr>
          <w:rStyle w:val="subscript"/>
        </w:rPr>
        <w:instrText>1</w:instrText>
      </w:r>
      <w:r>
        <w:instrText>(</w:instrText>
      </w:r>
      <w:r w:rsidRPr="002C3552">
        <w:instrText>β</w:instrText>
      </w:r>
      <w:r>
        <w:instrText xml:space="preserve">a))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(2.4.6)</w:t>
      </w:r>
    </w:p>
    <w:p w14:paraId="09A42E36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7A8D9672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>at least for the central conductor of a coax cable!  So how does this give R</w:t>
      </w:r>
      <w:r>
        <w:rPr>
          <w:rStyle w:val="subscript"/>
        </w:rPr>
        <w:t>dc</w:t>
      </w:r>
      <w:r>
        <w:t xml:space="preserve"> in the low ω limit? We can go back a little more to this point from (2.2.30), </w:t>
      </w:r>
    </w:p>
    <w:p w14:paraId="24D18289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148983A2" w14:textId="77777777" w:rsidR="003C4C81" w:rsidRPr="00D77BAD" w:rsidRDefault="003C4C81" w:rsidP="003C4C81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  <w:r>
        <w:tab/>
        <w:t>E</w:t>
      </w:r>
      <w:r>
        <w:rPr>
          <w:rStyle w:val="subscript"/>
        </w:rPr>
        <w:t>z</w:t>
      </w:r>
      <w:r>
        <w:t xml:space="preserve">(r) =  </w:t>
      </w:r>
      <w:r>
        <w:fldChar w:fldCharType="begin"/>
      </w:r>
      <w:r>
        <w:instrText xml:space="preserve"> EQ \f(μI,2πa)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(-jω/β)</w:t>
      </w:r>
      <w:r>
        <w:tab/>
        <w:t xml:space="preserve">     </w:t>
      </w:r>
      <w:r>
        <w:rPr>
          <w:i/>
        </w:rPr>
        <w:t>(2.2.29</w:t>
      </w:r>
      <w:r w:rsidRPr="00B279A5">
        <w:rPr>
          <w:i/>
        </w:rPr>
        <w:t>)</w:t>
      </w:r>
      <w:r w:rsidRPr="00B279A5">
        <w:rPr>
          <w:i/>
        </w:rPr>
        <w:tab/>
      </w:r>
      <w:r>
        <w:t xml:space="preserve"> </w:t>
      </w:r>
      <w:r>
        <w:tab/>
        <w:t>E</w:t>
      </w:r>
      <w:r>
        <w:rPr>
          <w:rStyle w:val="subscript"/>
        </w:rPr>
        <w:t>z</w:t>
      </w:r>
      <w:r>
        <w:t xml:space="preserve">(a) = </w:t>
      </w:r>
      <w:r>
        <w:tab/>
      </w:r>
      <w:r>
        <w:fldChar w:fldCharType="begin"/>
      </w:r>
      <w:r>
        <w:instrText xml:space="preserve"> EQ \f(μI,2πa)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(βa),J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(-jω/β) </w:t>
      </w:r>
      <w:r w:rsidRPr="00D77BAD">
        <w:rPr>
          <w:i/>
        </w:rPr>
        <w:t xml:space="preserve"> </w:t>
      </w:r>
      <w:r>
        <w:rPr>
          <w:i/>
        </w:rPr>
        <w:tab/>
      </w:r>
      <w:r w:rsidRPr="00D77BAD">
        <w:rPr>
          <w:i/>
        </w:rPr>
        <w:t xml:space="preserve"> (2.2.</w:t>
      </w:r>
      <w:r>
        <w:rPr>
          <w:i/>
        </w:rPr>
        <w:t>27</w:t>
      </w:r>
      <w:r w:rsidRPr="00D77BAD">
        <w:rPr>
          <w:i/>
        </w:rPr>
        <w:t>)</w:t>
      </w:r>
    </w:p>
    <w:p w14:paraId="7A8BAABA" w14:textId="77777777" w:rsidR="003C4C81" w:rsidRDefault="003C4C81" w:rsidP="003C4C81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</w:pPr>
    </w:p>
    <w:p w14:paraId="5B218958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309EE4D7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>The small ω limit of the above would involve</w:t>
      </w:r>
    </w:p>
    <w:p w14:paraId="5ABDC6D9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3D825C42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0</w:t>
      </w:r>
      <w:r>
        <w:t xml:space="preserve"> = 1</w:t>
      </w:r>
      <w:r>
        <w:tab/>
      </w:r>
      <w:r>
        <w:tab/>
        <w:t>J</w:t>
      </w:r>
      <w:r>
        <w:rPr>
          <w:rStyle w:val="subscript"/>
        </w:rPr>
        <w:t>1</w:t>
      </w:r>
      <w:r>
        <w:t xml:space="preserve"> = (z/2)</w:t>
      </w:r>
    </w:p>
    <w:p w14:paraId="4D1A1942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7D47C52D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5644523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32BD17DF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 xml:space="preserve">(r) =  </w:t>
      </w:r>
      <w:r>
        <w:fldChar w:fldCharType="begin"/>
      </w:r>
      <w:r>
        <w:instrText xml:space="preserve"> EQ \f(μI,2πa)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(βr),J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(-jω/β)  = </w:t>
      </w:r>
      <w:r>
        <w:fldChar w:fldCharType="begin"/>
      </w:r>
      <w:r>
        <w:instrText xml:space="preserve"> EQ \f(μI,2πa)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\f(1,(βa/2)) </w:instrText>
      </w:r>
      <w:r>
        <w:fldChar w:fldCharType="end"/>
      </w:r>
      <w:r>
        <w:t xml:space="preserve"> (-jω/β) = </w:t>
      </w:r>
      <w:r>
        <w:fldChar w:fldCharType="begin"/>
      </w:r>
      <w:r>
        <w:instrText xml:space="preserve"> EQ \f(-jωμI,πa)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\f(1,(β</w:instrText>
      </w:r>
      <w:r>
        <w:rPr>
          <w:rStyle w:val="superscript"/>
        </w:rPr>
        <w:instrText>2</w:instrText>
      </w:r>
      <w:r>
        <w:instrText xml:space="preserve">a))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\f(-jωμI,πa)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\f(1,(-jωμσa)) </w:instrText>
      </w:r>
      <w:r>
        <w:fldChar w:fldCharType="end"/>
      </w:r>
    </w:p>
    <w:p w14:paraId="1B499CC8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7210652B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 </w:t>
      </w:r>
      <w:r>
        <w:fldChar w:fldCharType="begin"/>
      </w:r>
      <w:r>
        <w:instrText xml:space="preserve"> EQ \f(I,πa)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\f(1,(σa))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\f(I,σπa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=&gt;</w:t>
      </w:r>
      <w:r>
        <w:tab/>
      </w:r>
      <w:r>
        <w:tab/>
        <w:t>J</w:t>
      </w:r>
      <w:r>
        <w:rPr>
          <w:rStyle w:val="subscript"/>
        </w:rPr>
        <w:t>z</w:t>
      </w:r>
      <w:r>
        <w:t xml:space="preserve"> = </w:t>
      </w:r>
      <w:r>
        <w:fldChar w:fldCharType="begin"/>
      </w:r>
      <w:r>
        <w:instrText xml:space="preserve"> EQ \f(I,πa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quite reasonable</w:t>
      </w:r>
    </w:p>
    <w:p w14:paraId="7A060B84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54F4D28B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>Meanwhile, in the same limit</w:t>
      </w:r>
    </w:p>
    <w:p w14:paraId="4F3E079F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19B73289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s</w:t>
      </w:r>
      <w:r>
        <w:t xml:space="preserve">(ω) = 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 xml:space="preserve">2πaβ)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 w:rsidRPr="00ED6797">
        <w:rPr>
          <w:rStyle w:val="subscript"/>
        </w:rPr>
        <w:instrText>0</w:instrText>
      </w:r>
      <w:r>
        <w:instrText>(</w:instrText>
      </w:r>
      <w:r w:rsidRPr="002C3552">
        <w:instrText>β</w:instrText>
      </w:r>
      <w:r>
        <w:instrText>a),</w:instrText>
      </w:r>
      <w:r w:rsidRPr="001F5BF2">
        <w:instrText xml:space="preserve"> </w:instrText>
      </w:r>
      <w:r>
        <w:instrText>J</w:instrText>
      </w:r>
      <w:r w:rsidRPr="00ED6797">
        <w:rPr>
          <w:rStyle w:val="subscript"/>
        </w:rPr>
        <w:instrText>1</w:instrText>
      </w:r>
      <w:r>
        <w:instrText>(</w:instrText>
      </w:r>
      <w:r w:rsidRPr="002C3552">
        <w:instrText>β</w:instrText>
      </w:r>
      <w:r>
        <w:instrText xml:space="preserve">a))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 xml:space="preserve">2πaβ)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\f(1,(βa/2))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>πa</w:instrText>
      </w:r>
      <w:r>
        <w:rPr>
          <w:rStyle w:val="superscript"/>
        </w:rPr>
        <w:instrText>2</w:instrText>
      </w:r>
      <w:r>
        <w:instrText>β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>πa</w:instrText>
      </w:r>
      <w:r>
        <w:rPr>
          <w:rStyle w:val="superscript"/>
        </w:rPr>
        <w:instrText>2</w:instrText>
      </w:r>
      <w:r>
        <w:instrText xml:space="preserve">[-jωμσ])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</w:instrText>
      </w:r>
      <w:r w:rsidRPr="006529F7">
        <w:instrText xml:space="preserve"> </w:instrText>
      </w:r>
      <w:r>
        <w:instrText>πa</w:instrText>
      </w:r>
      <w:r>
        <w:rPr>
          <w:rStyle w:val="superscript"/>
        </w:rPr>
        <w:instrText>2</w:instrText>
      </w:r>
      <w:r>
        <w:instrText xml:space="preserve">[σ])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R</w:t>
      </w:r>
      <w:r>
        <w:rPr>
          <w:rStyle w:val="subscript"/>
        </w:rPr>
        <w:t>dc</w:t>
      </w:r>
    </w:p>
    <w:p w14:paraId="241A6818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24182EA5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>and there is your answer!  In Chapter 2 I plot Z</w:t>
      </w:r>
      <w:r>
        <w:rPr>
          <w:rStyle w:val="subscript"/>
        </w:rPr>
        <w:t>z</w:t>
      </w:r>
      <w:r>
        <w:t xml:space="preserve"> versus δ instead of ω. I could make new plots versus ω and just see what they look like. But basically, here is my model for the center conductor, </w:t>
      </w:r>
    </w:p>
    <w:p w14:paraId="4EC2462F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0E0B558A" w14:textId="77777777" w:rsidR="003C4C81" w:rsidRPr="003C4C81" w:rsidRDefault="003C4C81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R</w:t>
      </w:r>
      <w:r>
        <w:rPr>
          <w:rStyle w:val="subscript"/>
        </w:rPr>
        <w:t>1</w:t>
      </w:r>
      <w:r>
        <w:t>(ω) = Re [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 xml:space="preserve">2πaβ)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 w:rsidRPr="00ED6797">
        <w:rPr>
          <w:rStyle w:val="subscript"/>
        </w:rPr>
        <w:instrText>0</w:instrText>
      </w:r>
      <w:r>
        <w:instrText>(</w:instrText>
      </w:r>
      <w:r w:rsidRPr="002C3552">
        <w:instrText>β</w:instrText>
      </w:r>
      <w:r>
        <w:instrText>a),</w:instrText>
      </w:r>
      <w:r w:rsidRPr="001F5BF2">
        <w:instrText xml:space="preserve"> </w:instrText>
      </w:r>
      <w:r>
        <w:instrText>J</w:instrText>
      </w:r>
      <w:r w:rsidRPr="00ED6797">
        <w:rPr>
          <w:rStyle w:val="subscript"/>
        </w:rPr>
        <w:instrText>1</w:instrText>
      </w:r>
      <w:r>
        <w:instrText>(</w:instrText>
      </w:r>
      <w:r w:rsidRPr="002C3552">
        <w:instrText>β</w:instrText>
      </w:r>
      <w:r>
        <w:instrText xml:space="preserve">a)) </w:instrText>
      </w:r>
      <w:r>
        <w:fldChar w:fldCharType="end"/>
      </w:r>
      <w:r>
        <w:t>]</w:t>
      </w:r>
      <w:r>
        <w:tab/>
      </w:r>
      <w:r>
        <w:tab/>
      </w:r>
      <w:r w:rsidR="00674132">
        <w:t>ω</w:t>
      </w:r>
      <w:r>
        <w:t>L</w:t>
      </w:r>
      <w:r>
        <w:rPr>
          <w:rStyle w:val="subscript"/>
        </w:rPr>
        <w:t>i1</w:t>
      </w:r>
      <w:r>
        <w:t>(ω) = Im [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 xml:space="preserve">2πaβ)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 w:rsidRPr="00ED6797">
        <w:rPr>
          <w:rStyle w:val="subscript"/>
        </w:rPr>
        <w:instrText>0</w:instrText>
      </w:r>
      <w:r>
        <w:instrText>(</w:instrText>
      </w:r>
      <w:r w:rsidRPr="002C3552">
        <w:instrText>β</w:instrText>
      </w:r>
      <w:r>
        <w:instrText>a),</w:instrText>
      </w:r>
      <w:r w:rsidRPr="001F5BF2">
        <w:instrText xml:space="preserve"> </w:instrText>
      </w:r>
      <w:r>
        <w:instrText>J</w:instrText>
      </w:r>
      <w:r w:rsidRPr="00ED6797">
        <w:rPr>
          <w:rStyle w:val="subscript"/>
        </w:rPr>
        <w:instrText>1</w:instrText>
      </w:r>
      <w:r>
        <w:instrText>(</w:instrText>
      </w:r>
      <w:r w:rsidRPr="002C3552">
        <w:instrText>β</w:instrText>
      </w:r>
      <w:r>
        <w:instrText xml:space="preserve">a)) </w:instrText>
      </w:r>
      <w:r>
        <w:fldChar w:fldCharType="end"/>
      </w:r>
      <w:r>
        <w:t>]</w:t>
      </w:r>
      <w:r>
        <w:tab/>
      </w:r>
      <w:r>
        <w:tab/>
        <w:t>where a = a</w:t>
      </w:r>
      <w:r>
        <w:rPr>
          <w:rStyle w:val="subscript"/>
        </w:rPr>
        <w:t>1</w:t>
      </w:r>
    </w:p>
    <w:p w14:paraId="63DD4827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3B25E2C6" w14:textId="77777777" w:rsidR="003C4C81" w:rsidRDefault="003C4C81">
      <w:pPr>
        <w:tabs>
          <w:tab w:val="left" w:pos="7200"/>
          <w:tab w:val="left" w:pos="7920"/>
          <w:tab w:val="right" w:pos="9270"/>
        </w:tabs>
      </w:pPr>
      <w:r>
        <w:t xml:space="preserve">What about the </w:t>
      </w:r>
      <w:r w:rsidRPr="003C4C81">
        <w:rPr>
          <w:i/>
        </w:rPr>
        <w:t>other</w:t>
      </w:r>
      <w:r>
        <w:t xml:space="preserve"> conductor of Belden cable? </w:t>
      </w:r>
      <w:r w:rsidR="008B3F5C">
        <w:t xml:space="preserve"> I guess I have never addressed this question. I could apply the above formula to widely spaced twin lead. </w:t>
      </w:r>
    </w:p>
    <w:p w14:paraId="3779A145" w14:textId="77777777" w:rsidR="008B3F5C" w:rsidRDefault="008B3F5C">
      <w:pPr>
        <w:tabs>
          <w:tab w:val="left" w:pos="7200"/>
          <w:tab w:val="left" w:pos="7920"/>
          <w:tab w:val="right" w:pos="9270"/>
        </w:tabs>
      </w:pPr>
      <w:r>
        <w:tab/>
        <w:t>For the Belden, App R shows that the DC L</w:t>
      </w:r>
      <w:r>
        <w:rPr>
          <w:rStyle w:val="subscript"/>
        </w:rPr>
        <w:t>i</w:t>
      </w:r>
      <w:r>
        <w:t xml:space="preserve"> of the shield is about 1/8th that of the center conductor. </w:t>
      </w:r>
    </w:p>
    <w:p w14:paraId="502C97A7" w14:textId="77777777" w:rsidR="008B3F5C" w:rsidRDefault="008B3F5C">
      <w:pPr>
        <w:tabs>
          <w:tab w:val="left" w:pos="7200"/>
          <w:tab w:val="left" w:pos="7920"/>
          <w:tab w:val="right" w:pos="9270"/>
        </w:tabs>
      </w:pPr>
    </w:p>
    <w:p w14:paraId="59C2B55D" w14:textId="77777777" w:rsidR="008B3F5C" w:rsidRDefault="008B3F5C">
      <w:pPr>
        <w:tabs>
          <w:tab w:val="left" w:pos="7200"/>
          <w:tab w:val="left" w:pos="7920"/>
          <w:tab w:val="right" w:pos="9270"/>
        </w:tabs>
      </w:pPr>
      <w:r>
        <w:tab/>
        <w:t xml:space="preserve">.8e-8/.5e-7  = 8/50 = 0.16  = 1/8. </w:t>
      </w:r>
    </w:p>
    <w:p w14:paraId="1DB48681" w14:textId="77777777" w:rsidR="008B3F5C" w:rsidRDefault="008B3F5C">
      <w:pPr>
        <w:tabs>
          <w:tab w:val="left" w:pos="7200"/>
          <w:tab w:val="left" w:pos="7920"/>
          <w:tab w:val="right" w:pos="9270"/>
        </w:tabs>
      </w:pPr>
    </w:p>
    <w:p w14:paraId="3198D4E9" w14:textId="77777777" w:rsidR="008B3F5C" w:rsidRDefault="008B3F5C">
      <w:pPr>
        <w:tabs>
          <w:tab w:val="left" w:pos="7200"/>
          <w:tab w:val="left" w:pos="7920"/>
          <w:tab w:val="right" w:pos="9270"/>
        </w:tabs>
      </w:pPr>
      <w:r>
        <w:t>App R also shows that at high ω, both R and L</w:t>
      </w:r>
      <w:r>
        <w:rPr>
          <w:rStyle w:val="subscript"/>
        </w:rPr>
        <w:t>i</w:t>
      </w:r>
      <w:r>
        <w:t xml:space="preserve"> shield/center have a ratio of   1/a</w:t>
      </w:r>
      <w:r>
        <w:rPr>
          <w:rStyle w:val="subscript"/>
        </w:rPr>
        <w:t>2</w:t>
      </w:r>
      <w:r>
        <w:t xml:space="preserve"> / 1/a</w:t>
      </w:r>
      <w:r>
        <w:rPr>
          <w:rStyle w:val="subscript"/>
        </w:rPr>
        <w:t>1</w:t>
      </w:r>
      <w:r>
        <w:t xml:space="preserve">  = a</w:t>
      </w:r>
      <w:r>
        <w:rPr>
          <w:rStyle w:val="subscript"/>
        </w:rPr>
        <w:t>1</w:t>
      </w:r>
      <w:r>
        <w:t>/a</w:t>
      </w:r>
      <w:r>
        <w:rPr>
          <w:rStyle w:val="subscript"/>
        </w:rPr>
        <w:t>2</w:t>
      </w:r>
      <w:r>
        <w:t xml:space="preserve"> </w:t>
      </w:r>
    </w:p>
    <w:p w14:paraId="4F2CC483" w14:textId="77777777" w:rsidR="008B3F5C" w:rsidRDefault="008B3F5C">
      <w:pPr>
        <w:tabs>
          <w:tab w:val="left" w:pos="7200"/>
          <w:tab w:val="left" w:pos="7920"/>
          <w:tab w:val="right" w:pos="9270"/>
        </w:tabs>
      </w:pPr>
      <w:r>
        <w:t>= 1/6.4 ≈   1/6.  So in both limits, L</w:t>
      </w:r>
      <w:r>
        <w:rPr>
          <w:rStyle w:val="subscript"/>
        </w:rPr>
        <w:t>i</w:t>
      </w:r>
      <w:r>
        <w:t xml:space="preserve"> and R of the shield can be roughly neglected compared to the center conductor. </w:t>
      </w:r>
      <w:r w:rsidR="00674132">
        <w:t xml:space="preserve"> </w:t>
      </w:r>
    </w:p>
    <w:p w14:paraId="037BB594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ab/>
        <w:t>How would this be affected by changing the shield thickness? The hi ω results would be the same, since only the inside surface of the shield matters. But if we make t of the shield larger, we have</w:t>
      </w:r>
    </w:p>
    <w:p w14:paraId="3BF19607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3E156B47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(shield)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,8π) </w:instrText>
      </w:r>
      <w:r>
        <w:fldChar w:fldCharType="end"/>
      </w:r>
      <w:r>
        <w:t xml:space="preserve"> [ (4/3)(t/a</w:t>
      </w:r>
      <w:r>
        <w:rPr>
          <w:rStyle w:val="subscript"/>
        </w:rPr>
        <w:t>2</w:t>
      </w:r>
      <w:r>
        <w:t xml:space="preserve">) ]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,8π) </w:instrText>
      </w:r>
      <w:r>
        <w:fldChar w:fldCharType="end"/>
      </w:r>
      <w:r>
        <w:t xml:space="preserve"> [ (4/3) </w:t>
      </w:r>
      <w:r>
        <w:fldChar w:fldCharType="begin"/>
      </w:r>
      <w:r>
        <w:instrText xml:space="preserve"> EQ \f(1,</w:instrText>
      </w:r>
      <w:r w:rsidRPr="00AD1263">
        <w:instrText xml:space="preserve"> </w:instrText>
      </w:r>
      <w:r>
        <w:instrText>σ 2πa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R</w:instrText>
      </w:r>
      <w:r>
        <w:rPr>
          <w:rStyle w:val="subscript"/>
        </w:rPr>
        <w:instrText>2DC</w:instrText>
      </w:r>
      <w:r>
        <w:instrText xml:space="preserve">) </w:instrText>
      </w:r>
      <w:r>
        <w:fldChar w:fldCharType="end"/>
      </w:r>
      <w:r>
        <w:t>]</w:t>
      </w:r>
    </w:p>
    <w:p w14:paraId="56C14960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5028C5C2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>so if we were to fatten the shield, its L</w:t>
      </w:r>
      <w:r>
        <w:rPr>
          <w:rStyle w:val="subscript"/>
        </w:rPr>
        <w:t>i</w:t>
      </w:r>
      <w:r>
        <w:t xml:space="preserve"> does in fact increase as its R</w:t>
      </w:r>
      <w:r>
        <w:rPr>
          <w:rStyle w:val="subscript"/>
        </w:rPr>
        <w:t xml:space="preserve">2DC </w:t>
      </w:r>
      <w:r>
        <w:t xml:space="preserve">decreases and t increases. </w:t>
      </w:r>
    </w:p>
    <w:p w14:paraId="4737942B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ab/>
        <w:t>I could do a Chapter 2 style solution for the shield and I probably could get some kind of Bessel function formula for its Z</w:t>
      </w:r>
      <w:r>
        <w:rPr>
          <w:rStyle w:val="subscript"/>
        </w:rPr>
        <w:t>s</w:t>
      </w:r>
      <w:r>
        <w:t xml:space="preserve"> at all ω. But maybe I will just assume we can neglect it more or less, or that I am dealing with widely spaced twin lead. I have done enough detail work I think. </w:t>
      </w:r>
    </w:p>
    <w:p w14:paraId="3A3C16A7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2E3DE720" w14:textId="77777777" w:rsidR="00674132" w:rsidRPr="00674132" w:rsidRDefault="00674132">
      <w:pPr>
        <w:tabs>
          <w:tab w:val="left" w:pos="7200"/>
          <w:tab w:val="left" w:pos="7920"/>
          <w:tab w:val="right" w:pos="9270"/>
        </w:tabs>
      </w:pPr>
      <w:r>
        <w:t xml:space="preserve">So, here are my new plots for the center of Belden 8281. </w:t>
      </w:r>
    </w:p>
    <w:p w14:paraId="17D88407" w14:textId="77777777" w:rsidR="003C4C81" w:rsidRDefault="003C4C81">
      <w:pPr>
        <w:tabs>
          <w:tab w:val="left" w:pos="7200"/>
          <w:tab w:val="left" w:pos="7920"/>
          <w:tab w:val="right" w:pos="9270"/>
        </w:tabs>
      </w:pPr>
    </w:p>
    <w:p w14:paraId="684DCC5E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t>(ω) = Re [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 xml:space="preserve">2πaβ)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 w:rsidRPr="00ED6797">
        <w:rPr>
          <w:rStyle w:val="subscript"/>
        </w:rPr>
        <w:instrText>0</w:instrText>
      </w:r>
      <w:r>
        <w:instrText>(</w:instrText>
      </w:r>
      <w:r w:rsidRPr="002C3552">
        <w:instrText>β</w:instrText>
      </w:r>
      <w:r>
        <w:instrText>a),</w:instrText>
      </w:r>
      <w:r w:rsidRPr="001F5BF2">
        <w:instrText xml:space="preserve"> </w:instrText>
      </w:r>
      <w:r>
        <w:instrText>J</w:instrText>
      </w:r>
      <w:r w:rsidRPr="00ED6797">
        <w:rPr>
          <w:rStyle w:val="subscript"/>
        </w:rPr>
        <w:instrText>1</w:instrText>
      </w:r>
      <w:r>
        <w:instrText>(</w:instrText>
      </w:r>
      <w:r w:rsidRPr="002C3552">
        <w:instrText>β</w:instrText>
      </w:r>
      <w:r>
        <w:instrText xml:space="preserve">a)) </w:instrText>
      </w:r>
      <w:r>
        <w:fldChar w:fldCharType="end"/>
      </w:r>
      <w:r>
        <w:t>]</w:t>
      </w:r>
      <w:r>
        <w:tab/>
      </w:r>
      <w:r>
        <w:tab/>
        <w:t>ω L</w:t>
      </w:r>
      <w:r>
        <w:rPr>
          <w:rStyle w:val="subscript"/>
        </w:rPr>
        <w:t>i1</w:t>
      </w:r>
      <w:r>
        <w:t>(ω) = Im [</w:t>
      </w:r>
      <w:r>
        <w:fldChar w:fldCharType="begin"/>
      </w:r>
      <w:r>
        <w:instrText xml:space="preserve"> EQ \f(-jωμ,</w:instrText>
      </w:r>
      <w:r w:rsidRPr="006529F7">
        <w:instrText xml:space="preserve"> </w:instrText>
      </w:r>
      <w:r>
        <w:instrText xml:space="preserve">2πaβ)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 w:rsidRPr="00ED6797">
        <w:rPr>
          <w:rStyle w:val="subscript"/>
        </w:rPr>
        <w:instrText>0</w:instrText>
      </w:r>
      <w:r>
        <w:instrText>(</w:instrText>
      </w:r>
      <w:r w:rsidRPr="002C3552">
        <w:instrText>β</w:instrText>
      </w:r>
      <w:r>
        <w:instrText>a),</w:instrText>
      </w:r>
      <w:r w:rsidRPr="001F5BF2">
        <w:instrText xml:space="preserve"> </w:instrText>
      </w:r>
      <w:r>
        <w:instrText>J</w:instrText>
      </w:r>
      <w:r w:rsidRPr="00ED6797">
        <w:rPr>
          <w:rStyle w:val="subscript"/>
        </w:rPr>
        <w:instrText>1</w:instrText>
      </w:r>
      <w:r>
        <w:instrText>(</w:instrText>
      </w:r>
      <w:r w:rsidRPr="002C3552">
        <w:instrText>β</w:instrText>
      </w:r>
      <w:r>
        <w:instrText xml:space="preserve">a)) </w:instrText>
      </w:r>
      <w:r>
        <w:fldChar w:fldCharType="end"/>
      </w:r>
      <w:r>
        <w:t>]</w:t>
      </w:r>
      <w:r>
        <w:tab/>
      </w:r>
      <w:r>
        <w:tab/>
        <w:t>where a = a</w:t>
      </w:r>
      <w:r>
        <w:rPr>
          <w:rStyle w:val="subscript"/>
        </w:rPr>
        <w:t>1</w:t>
      </w:r>
    </w:p>
    <w:p w14:paraId="0BA62B76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</w:p>
    <w:p w14:paraId="00DE0445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t xml:space="preserve">OK, here are some good plots: </w:t>
      </w:r>
    </w:p>
    <w:p w14:paraId="60567998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</w:p>
    <w:p w14:paraId="7083B4B4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pict w14:anchorId="528D9C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6.75pt;height:224.25pt">
            <v:imagedata r:id="rId6" o:title=""/>
          </v:shape>
        </w:pict>
      </w:r>
    </w:p>
    <w:p w14:paraId="07B845B2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</w:p>
    <w:p w14:paraId="43566B25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lastRenderedPageBreak/>
        <w:t>This one shows how L</w:t>
      </w:r>
      <w:r>
        <w:rPr>
          <w:rStyle w:val="subscript"/>
        </w:rPr>
        <w:t>i</w:t>
      </w:r>
      <w:r>
        <w:t xml:space="preserve"> remains constant at μ/8π out to about 500KHz and then drops off in the expected 1/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fashion.  It is not so different from my Heaviside plot! </w:t>
      </w:r>
    </w:p>
    <w:p w14:paraId="65594E18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tab/>
        <w:t xml:space="preserve">Here is a comparison of the above plot to my original Heaviside model, </w:t>
      </w:r>
    </w:p>
    <w:p w14:paraId="2E15DEE3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</w:p>
    <w:p w14:paraId="18148116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pict w14:anchorId="1DB96957">
          <v:shape id="_x0000_i1026" type="#_x0000_t75" style="width:358.5pt;height:206.25pt">
            <v:imagedata r:id="rId7" o:title=""/>
          </v:shape>
        </w:pict>
      </w:r>
    </w:p>
    <w:p w14:paraId="65A8DB91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</w:p>
    <w:p w14:paraId="19FC3AD2" w14:textId="77777777" w:rsid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t>Question:  Why is the DC value higher in the Heaviside model?</w:t>
      </w:r>
    </w:p>
    <w:p w14:paraId="7C694867" w14:textId="77777777" w:rsidR="00674132" w:rsidRPr="00674132" w:rsidRDefault="00674132" w:rsidP="00674132">
      <w:pPr>
        <w:tabs>
          <w:tab w:val="left" w:pos="7200"/>
          <w:tab w:val="left" w:pos="7920"/>
          <w:tab w:val="right" w:pos="9270"/>
        </w:tabs>
      </w:pPr>
      <w:r>
        <w:t xml:space="preserve">Answer: because I include the effect of the shield. </w:t>
      </w:r>
    </w:p>
    <w:p w14:paraId="6E0B8782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4B5A7C3D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>Here is the same plot and a corresponding one for R:</w:t>
      </w:r>
    </w:p>
    <w:p w14:paraId="695D0D4B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31D3EDFC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6D0AE0BB">
          <v:shape id="_x0000_i1027" type="#_x0000_t75" style="width:364.5pt;height:426.75pt">
            <v:imagedata r:id="rId8" o:title=""/>
          </v:shape>
        </w:pict>
      </w:r>
    </w:p>
    <w:p w14:paraId="2A5D9A11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63EC3685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 xml:space="preserve">Apart from the issue just noted, the Heaviside model is not too bad! </w:t>
      </w:r>
    </w:p>
    <w:p w14:paraId="77F47CEE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ab/>
        <w:t xml:space="preserve">Here are the same plots if I just boost the single-wire result by 1.15 to account for the shield. </w:t>
      </w:r>
    </w:p>
    <w:p w14:paraId="7969B6E3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679A0930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306.75pt;height:5in">
            <v:imagedata r:id="rId9" o:title=""/>
          </v:shape>
        </w:pict>
      </w:r>
    </w:p>
    <w:p w14:paraId="1B5F77D7" w14:textId="77777777" w:rsidR="00674132" w:rsidRDefault="00674132">
      <w:pPr>
        <w:tabs>
          <w:tab w:val="left" w:pos="7200"/>
          <w:tab w:val="left" w:pos="7920"/>
          <w:tab w:val="right" w:pos="9270"/>
        </w:tabs>
      </w:pPr>
    </w:p>
    <w:p w14:paraId="3885412E" w14:textId="77777777" w:rsidR="00674132" w:rsidRDefault="00674132">
      <w:pPr>
        <w:tabs>
          <w:tab w:val="left" w:pos="7200"/>
          <w:tab w:val="left" w:pos="7920"/>
          <w:tab w:val="right" w:pos="9270"/>
        </w:tabs>
      </w:pPr>
      <w:r>
        <w:t xml:space="preserve">These plots I think show just how good the Heaviside model really is at least for the Belden cable case. </w:t>
      </w:r>
    </w:p>
    <w:p w14:paraId="6B2265E3" w14:textId="77777777" w:rsidR="00C73CD8" w:rsidRDefault="00C73CD8">
      <w:pPr>
        <w:tabs>
          <w:tab w:val="left" w:pos="7200"/>
          <w:tab w:val="left" w:pos="7920"/>
          <w:tab w:val="right" w:pos="9270"/>
        </w:tabs>
      </w:pPr>
    </w:p>
    <w:p w14:paraId="21ABB00D" w14:textId="77777777" w:rsidR="00C73CD8" w:rsidRPr="003C4C81" w:rsidRDefault="00C73CD8">
      <w:pPr>
        <w:tabs>
          <w:tab w:val="left" w:pos="7200"/>
          <w:tab w:val="left" w:pos="7920"/>
          <w:tab w:val="right" w:pos="9270"/>
        </w:tabs>
      </w:pPr>
      <w:r>
        <w:t xml:space="preserve">This is now incorporated in Appendix Q. </w:t>
      </w:r>
    </w:p>
    <w:sectPr w:rsidR="00C73CD8" w:rsidRPr="003C4C81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24A0" w14:textId="77777777" w:rsidR="000731F6" w:rsidRDefault="000731F6">
      <w:r>
        <w:separator/>
      </w:r>
    </w:p>
  </w:endnote>
  <w:endnote w:type="continuationSeparator" w:id="0">
    <w:p w14:paraId="62884940" w14:textId="77777777" w:rsidR="000731F6" w:rsidRDefault="00073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FB256" w14:textId="77777777" w:rsidR="00674132" w:rsidRDefault="0067413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73CD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C4B15" w14:textId="77777777" w:rsidR="000731F6" w:rsidRDefault="000731F6">
      <w:r>
        <w:separator/>
      </w:r>
    </w:p>
  </w:footnote>
  <w:footnote w:type="continuationSeparator" w:id="0">
    <w:p w14:paraId="63034A02" w14:textId="77777777" w:rsidR="000731F6" w:rsidRDefault="00073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4AAE"/>
    <w:rsid w:val="0001344C"/>
    <w:rsid w:val="00032790"/>
    <w:rsid w:val="000522DF"/>
    <w:rsid w:val="000544B7"/>
    <w:rsid w:val="00054B07"/>
    <w:rsid w:val="00064021"/>
    <w:rsid w:val="00064C25"/>
    <w:rsid w:val="000731F6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4C81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32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64C4"/>
    <w:rsid w:val="008A1D19"/>
    <w:rsid w:val="008A209E"/>
    <w:rsid w:val="008A55BF"/>
    <w:rsid w:val="008A5B7E"/>
    <w:rsid w:val="008B3F5C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BB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33F7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3CD8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4AAE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1FD4"/>
    <w:rsid w:val="00F97418"/>
    <w:rsid w:val="00FA223C"/>
    <w:rsid w:val="00FB71C5"/>
    <w:rsid w:val="00FB7DC5"/>
    <w:rsid w:val="00FE4914"/>
    <w:rsid w:val="00FE4CD2"/>
    <w:rsid w:val="00FF1061"/>
    <w:rsid w:val="00FF4112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52CF15"/>
  <w15:chartTrackingRefBased/>
  <w15:docId w15:val="{772ACC2B-5507-4134-9E6A-65298C2E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3244</Characters>
  <Application>Microsoft Office Word</Application>
  <DocSecurity>4</DocSecurity>
  <Lines>104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2026-09-07T00:08:00Z</dcterms:created>
  <dcterms:modified xsi:type="dcterms:W3CDTF">2026-09-07T00:08:00Z</dcterms:modified>
</cp:coreProperties>
</file>