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45DE" w14:textId="77777777" w:rsidR="00291390" w:rsidRDefault="00A92525">
      <w:r>
        <w:rPr>
          <w:b/>
        </w:rPr>
        <w:t>Section 1_5 (e)</w:t>
      </w:r>
    </w:p>
    <w:p w14:paraId="55105D31" w14:textId="77777777" w:rsidR="00291390" w:rsidRDefault="00291390"/>
    <w:p w14:paraId="6FD41144" w14:textId="77777777" w:rsidR="00A805F0" w:rsidRDefault="00A805F0"/>
    <w:p w14:paraId="35A75032" w14:textId="77777777" w:rsidR="00A805F0" w:rsidRPr="00A805F0" w:rsidRDefault="00A805F0">
      <w:pPr>
        <w:rPr>
          <w:color w:val="FF0000"/>
        </w:rPr>
      </w:pPr>
      <w:r w:rsidRPr="00A805F0">
        <w:rPr>
          <w:color w:val="FF0000"/>
        </w:rPr>
        <w:t xml:space="preserve">This section is installed as 1.5 (e), here is where it was first written. </w:t>
      </w:r>
    </w:p>
    <w:p w14:paraId="6EBC569E" w14:textId="77777777" w:rsidR="00A805F0" w:rsidRDefault="00A805F0"/>
    <w:p w14:paraId="4A53DE0A" w14:textId="77777777" w:rsidR="00A92525" w:rsidRDefault="00A92525" w:rsidP="00A92525">
      <w:pPr>
        <w:pStyle w:val="Heading4"/>
      </w:pPr>
      <w:r>
        <w:t>(e) Self Consistency of Helmholtz Integral Solutions</w:t>
      </w:r>
    </w:p>
    <w:p w14:paraId="0E79FC2E" w14:textId="77777777" w:rsidR="00A92525" w:rsidRDefault="00A92525" w:rsidP="00A92525"/>
    <w:p w14:paraId="78CC1C51" w14:textId="77777777" w:rsidR="00A92525" w:rsidRDefault="00A92525" w:rsidP="00A92525">
      <w:r>
        <w:t>The various Helmholtz partial differential equations encountered in the previous sections have particular solutions expressed as "Helmholtz integrals". In particular, our King gauge Helmholtz integrals for the potentials have this form</w:t>
      </w:r>
    </w:p>
    <w:p w14:paraId="496744B0" w14:textId="77777777" w:rsidR="00A92525" w:rsidRDefault="00A92525" w:rsidP="00A92525"/>
    <w:p w14:paraId="19C2F81F" w14:textId="77777777" w:rsidR="00A92525" w:rsidRDefault="00A92525" w:rsidP="00A92525">
      <w:pPr>
        <w:rPr>
          <w:i/>
        </w:rP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00CB7160">
        <w:rPr>
          <w:color w:val="000000"/>
        </w:rPr>
        <w:tab/>
      </w:r>
      <w:r w:rsidR="00CB7160">
        <w:rPr>
          <w:color w:val="000000"/>
        </w:rPr>
        <w:tab/>
      </w:r>
      <w:r w:rsidRPr="005A00E2">
        <w:rPr>
          <w:i/>
        </w:rPr>
        <w:t>(1.5.1</w:t>
      </w:r>
      <w:r>
        <w:rPr>
          <w:i/>
        </w:rPr>
        <w:t>3</w:t>
      </w:r>
      <w:r w:rsidRPr="005A00E2">
        <w:rPr>
          <w:i/>
        </w:rPr>
        <w:t>)</w:t>
      </w:r>
    </w:p>
    <w:p w14:paraId="67B56B1E" w14:textId="77777777" w:rsidR="00A92525" w:rsidRDefault="00A92525" w:rsidP="00A92525">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Pr>
          <w:color w:val="000000"/>
        </w:rPr>
        <w:tab/>
      </w:r>
      <w:r>
        <w:rPr>
          <w:color w:val="000000"/>
        </w:rPr>
        <w:tab/>
      </w:r>
      <w:r>
        <w:rPr>
          <w:color w:val="000000"/>
        </w:rPr>
        <w:tab/>
      </w:r>
      <w:r>
        <w:rPr>
          <w:color w:val="000000"/>
        </w:rPr>
        <w:tab/>
      </w:r>
      <w:r w:rsidR="00CB7160">
        <w:rPr>
          <w:color w:val="000000"/>
        </w:rPr>
        <w:tab/>
      </w:r>
      <w:r w:rsidR="00CB7160">
        <w:rPr>
          <w:color w:val="000000"/>
        </w:rPr>
        <w:tab/>
      </w:r>
      <w:r w:rsidRPr="005A00E2">
        <w:rPr>
          <w:i/>
          <w:color w:val="000000"/>
        </w:rPr>
        <w:t>(1.5.</w:t>
      </w:r>
      <w:r>
        <w:rPr>
          <w:i/>
          <w:color w:val="000000"/>
        </w:rPr>
        <w:t>9)</w:t>
      </w:r>
    </w:p>
    <w:p w14:paraId="35DB3E08" w14:textId="77777777" w:rsidR="00A92525" w:rsidRDefault="00A92525" w:rsidP="00A92525"/>
    <w:p w14:paraId="36E79478" w14:textId="77777777" w:rsidR="00A92525" w:rsidRDefault="00A92525" w:rsidP="00A92525">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w:t>
      </w:r>
      <w:r w:rsidR="0022021F">
        <w:t xml:space="preserve"> from which </w:t>
      </w:r>
      <w:r>
        <w:t xml:space="preserve">the correct fields </w:t>
      </w:r>
      <w:r w:rsidRPr="00A92525">
        <w:rPr>
          <w:b/>
        </w:rPr>
        <w:t>E</w:t>
      </w:r>
      <w:r>
        <w:t xml:space="preserve"> and </w:t>
      </w:r>
      <w:r w:rsidRPr="00A92525">
        <w:rPr>
          <w:b/>
        </w:rPr>
        <w:t>B</w:t>
      </w:r>
      <w:r>
        <w:t xml:space="preserve"> </w:t>
      </w:r>
      <w:r w:rsidR="0022021F">
        <w:t xml:space="preserve">may be obtained </w:t>
      </w:r>
      <w:r>
        <w:t>using (1.3.1)</w:t>
      </w:r>
      <w:r w:rsidR="00CB7160">
        <w:t xml:space="preserve">, </w:t>
      </w:r>
    </w:p>
    <w:p w14:paraId="6D379815" w14:textId="77777777" w:rsidR="00CB7160" w:rsidRDefault="00CB7160" w:rsidP="00A92525"/>
    <w:p w14:paraId="08D24B54" w14:textId="77777777" w:rsidR="00CB7160" w:rsidRDefault="00CB7160" w:rsidP="00CB7160">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CB7160">
        <w:rPr>
          <w:i/>
        </w:rPr>
        <w:t>(1.3.1)</w:t>
      </w:r>
    </w:p>
    <w:p w14:paraId="06A08600" w14:textId="77777777" w:rsidR="00CB7160" w:rsidRDefault="00CB7160" w:rsidP="00A92525"/>
    <w:p w14:paraId="57414F1E" w14:textId="77777777" w:rsidR="00147485" w:rsidRDefault="00A92525" w:rsidP="00A92525">
      <w:r>
        <w:t xml:space="preserve">This is a </w:t>
      </w:r>
      <w:r w:rsidR="00991D04">
        <w:t>false</w:t>
      </w:r>
      <w:r>
        <w:t xml:space="preserve"> impression</w:t>
      </w:r>
      <w:r w:rsidR="00991D04">
        <w:t xml:space="preserve"> </w:t>
      </w:r>
      <w:r w:rsidR="0022021F">
        <w:t>for one to</w:t>
      </w:r>
      <w:r w:rsidR="00991D04">
        <w:t xml:space="preserve"> infer from the discussion</w:t>
      </w:r>
      <w:r w:rsidR="00147485">
        <w:t xml:space="preserve"> of the previous sections</w:t>
      </w:r>
      <w:r>
        <w:t xml:space="preserve">. </w:t>
      </w:r>
    </w:p>
    <w:p w14:paraId="7F8516AC" w14:textId="77777777" w:rsidR="00A92525" w:rsidRDefault="00147485" w:rsidP="00A92525">
      <w:r>
        <w:tab/>
      </w:r>
      <w:r w:rsidR="00991D04">
        <w:t>For example, in a "fat twinlead" transmission line of the kind to be mentioned in Section 2.5 below,</w:t>
      </w:r>
    </w:p>
    <w:p w14:paraId="2FC3D074" w14:textId="77777777" w:rsidR="00991D04" w:rsidRDefault="00991D04" w:rsidP="00A92525"/>
    <w:p w14:paraId="0620B14F" w14:textId="77777777" w:rsidR="00991D04" w:rsidRDefault="00991D04" w:rsidP="00991D04">
      <w:r>
        <w:tab/>
      </w:r>
      <w:r>
        <w:tab/>
      </w:r>
      <w:r>
        <w:tab/>
      </w:r>
      <w:r>
        <w:tab/>
      </w:r>
      <w:r>
        <w:tab/>
      </w:r>
      <w:r>
        <w:object w:dxaOrig="6100" w:dyaOrig="2860" w14:anchorId="77042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76.5pt" o:ole="">
            <v:imagedata r:id="rId6" o:title=""/>
          </v:shape>
          <o:OLEObject Type="Embed" ProgID="Word.Picture.8" ShapeID="_x0000_i1025" DrawAspect="Content" ObjectID="_1850220000" r:id="rId7"/>
        </w:object>
      </w:r>
    </w:p>
    <w:p w14:paraId="2F3EDBE6" w14:textId="77777777" w:rsidR="00991D04" w:rsidRPr="00F86838" w:rsidRDefault="00991D04" w:rsidP="00991D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1986C2E0" w14:textId="77777777" w:rsidR="00991D04" w:rsidRDefault="00991D04" w:rsidP="00A92525"/>
    <w:p w14:paraId="61EEC751" w14:textId="77777777" w:rsidR="00991D04" w:rsidRDefault="00147485" w:rsidP="00A92525">
      <w:r>
        <w:t>t</w:t>
      </w:r>
      <w:r w:rsidR="00991D04">
        <w:t>he charge and current densities are extremely non-uniform. One cannot arbitrarily specify for this problem a uniform n and J</w:t>
      </w:r>
      <w:r w:rsidR="0022021F">
        <w:rPr>
          <w:rStyle w:val="subscript"/>
        </w:rPr>
        <w:t>z</w:t>
      </w:r>
      <w:r w:rsidR="00991D04">
        <w:t xml:space="preserve"> distribution in each conductor and expect the resultant </w:t>
      </w:r>
      <w:r w:rsidR="00991D04" w:rsidRPr="0022021F">
        <w:rPr>
          <w:b/>
        </w:rPr>
        <w:t>E</w:t>
      </w:r>
      <w:r w:rsidR="00991D04">
        <w:t xml:space="preserve"> and </w:t>
      </w:r>
      <w:r w:rsidR="00991D04" w:rsidRPr="0022021F">
        <w:rPr>
          <w:b/>
        </w:rPr>
        <w:t>B</w:t>
      </w:r>
      <w:r w:rsidR="00991D04">
        <w:t xml:space="preserve"> fields to be correct. </w:t>
      </w:r>
    </w:p>
    <w:p w14:paraId="20615441" w14:textId="77777777" w:rsidR="0022021F" w:rsidRDefault="0022021F" w:rsidP="00A92525">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xml:space="preserve">. </w:t>
      </w:r>
      <w:r w:rsidR="00CB7160">
        <w:t>That is to say, one specifies that surface charge n is uniform around each circular cross section perimeter, and J</w:t>
      </w:r>
      <w:r w:rsidR="00CB7160">
        <w:rPr>
          <w:rStyle w:val="subscript"/>
        </w:rPr>
        <w:t>z</w:t>
      </w:r>
      <w:r w:rsidR="00CB7160">
        <w:t xml:space="preserve"> is uniform across </w:t>
      </w:r>
      <w:r w:rsidR="00147485">
        <w:t>each disk area</w:t>
      </w:r>
      <w:r w:rsidR="00CB7160">
        <w:t xml:space="preserve">. </w:t>
      </w:r>
      <w:r>
        <w:t xml:space="preserve">The Helmholtz integrals </w:t>
      </w:r>
      <w:r w:rsidR="00CB7160">
        <w:t xml:space="preserve">shown above </w:t>
      </w:r>
      <w:r>
        <w:t xml:space="preserve">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εE</w:t>
      </w:r>
      <w:r>
        <w:rPr>
          <w:rStyle w:val="subscript"/>
        </w:rPr>
        <w:t>n</w:t>
      </w:r>
      <w:r>
        <w:t>, where E</w:t>
      </w:r>
      <w:r>
        <w:rPr>
          <w:rStyle w:val="subscript"/>
        </w:rPr>
        <w:t>n</w:t>
      </w:r>
      <w:r>
        <w:t xml:space="preserve"> is the normal </w:t>
      </w:r>
      <w:r w:rsidRPr="0022021F">
        <w:rPr>
          <w:b/>
        </w:rPr>
        <w:t>E</w:t>
      </w:r>
      <w:r>
        <w:t xml:space="preserve"> field j</w:t>
      </w:r>
      <w:r w:rsidR="00147485">
        <w:t>ust above the conductor surface</w:t>
      </w:r>
      <w:r>
        <w:t xml:space="preserve">. Similarly, one could compute conduction currents in the conductors perhaps from </w:t>
      </w:r>
      <w:r w:rsidRPr="0022021F">
        <w:rPr>
          <w:b/>
        </w:rPr>
        <w:t>J</w:t>
      </w:r>
      <w:r>
        <w:t xml:space="preserve"> = </w:t>
      </w:r>
      <w:r>
        <w:lastRenderedPageBreak/>
        <w:t xml:space="preserve">(1/μ)curl </w:t>
      </w:r>
      <w:r w:rsidRPr="0022021F">
        <w:rPr>
          <w:b/>
        </w:rPr>
        <w:t>B</w:t>
      </w:r>
      <w:r>
        <w:t xml:space="preserve"> - ε∂</w:t>
      </w:r>
      <w:r>
        <w:rPr>
          <w:rStyle w:val="subscript"/>
        </w:rPr>
        <w:t>t</w:t>
      </w:r>
      <w:r w:rsidRPr="0022021F">
        <w:rPr>
          <w:b/>
        </w:rPr>
        <w:t>E</w:t>
      </w:r>
      <w:r>
        <w:t xml:space="preserve">, which is Maxwell (1.1.1). </w:t>
      </w:r>
      <w:r w:rsidR="00147485">
        <w:t xml:space="preserve">One would find, unfortunately, </w:t>
      </w:r>
      <w:r w:rsidR="00CB7160">
        <w:t xml:space="preserve">that the resulting n and </w:t>
      </w:r>
      <w:r w:rsidR="00CB7160" w:rsidRPr="00CB7160">
        <w:rPr>
          <w:b/>
        </w:rPr>
        <w:t>J</w:t>
      </w:r>
      <w:r w:rsidR="00CB7160">
        <w:t xml:space="preserve"> did not agree with the initially assumed values of n and </w:t>
      </w:r>
      <w:r w:rsidR="00CB7160" w:rsidRPr="00CB7160">
        <w:rPr>
          <w:b/>
        </w:rPr>
        <w:t>J</w:t>
      </w:r>
      <w:r w:rsidR="00CB7160">
        <w:t xml:space="preserve">. Such a "solution" is then meaningless because it is not self-consistent. </w:t>
      </w:r>
    </w:p>
    <w:p w14:paraId="50EA15AF" w14:textId="77777777" w:rsidR="00CB7160" w:rsidRDefault="00CB7160" w:rsidP="00A92525">
      <w:r>
        <w:tab/>
        <w:t>All real-world Maxwell equation problems tend to have this circular aspect which makes solutions more difficult tha</w:t>
      </w:r>
      <w:r w:rsidR="005A5671">
        <w:t>n</w:t>
      </w:r>
      <w:r>
        <w:t xml:space="preserve"> the solution of idealized problems. A problem mentioned elsewhere in this document is that of a radiating dipole antenna. One can assume </w:t>
      </w:r>
      <w:r w:rsidR="005A5671">
        <w:t xml:space="preserve">a certain sine shaped current pattern in the antenna, compute from it the potentials and fields, and one will find when the antenna current is back-computed from those fields that the pattern is not quite a sine pattern unless the wire is infinitely thin. </w:t>
      </w:r>
    </w:p>
    <w:p w14:paraId="3F4EACC5" w14:textId="77777777" w:rsidR="005A5671" w:rsidRDefault="005A5671" w:rsidP="00A92525">
      <w:r>
        <w:tab/>
        <w:t xml:space="preserve">There are then two useful conclusions to be drawn here. </w:t>
      </w:r>
    </w:p>
    <w:p w14:paraId="4846E55F" w14:textId="77777777" w:rsidR="005A5671" w:rsidRDefault="005A5671" w:rsidP="00A92525">
      <w:r>
        <w:tab/>
        <w:t xml:space="preserve">First, if transmission line conductors </w:t>
      </w:r>
      <w:r w:rsidRPr="00147485">
        <w:rPr>
          <w:i/>
        </w:rPr>
        <w:t>are</w:t>
      </w:r>
      <w:r>
        <w:t xml:space="preserve"> very thin relative to their spacing, it is probably just fine to assume a uniform charge and current distribution in those wires, since the actual non-uniformity will have only a small effect on the solutions. </w:t>
      </w:r>
    </w:p>
    <w:p w14:paraId="62DA4540" w14:textId="77777777" w:rsidR="005A5671" w:rsidRDefault="005A5671" w:rsidP="00A92525">
      <w:r>
        <w:tab/>
        <w:t>Second, a general method of solution is to start with some charge and current distributions that seem reasonable based on one's general analysis of a problem. One can then fin</w:t>
      </w:r>
      <w:r w:rsidR="00147485">
        <w:t>d</w:t>
      </w:r>
      <w:r>
        <w:t xml:space="preserve">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"relaxation" method then </w:t>
      </w:r>
      <w:r w:rsidR="00147485">
        <w:t>produces self-</w:t>
      </w:r>
      <w:r>
        <w:t xml:space="preserve">consistent solutions. </w:t>
      </w:r>
    </w:p>
    <w:p w14:paraId="6A9F9CFC" w14:textId="77777777" w:rsidR="005A5671" w:rsidRDefault="005A5671" w:rsidP="00A92525">
      <w:r>
        <w:tab/>
        <w:t xml:space="preserve">We note that the exact solution of the "fat twin lead" transmission line is derived in Chapter 6 by a method which bypasses this iterative process, and which works only due to the simple nature of the geometry. </w:t>
      </w:r>
    </w:p>
    <w:p w14:paraId="08566F9A" w14:textId="77777777" w:rsidR="005A5671" w:rsidRPr="0022021F" w:rsidRDefault="005A5671" w:rsidP="00A92525">
      <w:r>
        <w:tab/>
      </w:r>
    </w:p>
    <w:sectPr w:rsidR="005A5671" w:rsidRPr="0022021F">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E18AF" w14:textId="77777777" w:rsidR="00800FA3" w:rsidRDefault="00800FA3">
      <w:r>
        <w:separator/>
      </w:r>
    </w:p>
  </w:endnote>
  <w:endnote w:type="continuationSeparator" w:id="0">
    <w:p w14:paraId="5200C92A" w14:textId="77777777" w:rsidR="00800FA3" w:rsidRDefault="00800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A53A" w14:textId="77777777" w:rsidR="00147485" w:rsidRDefault="001474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805F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3FE1D" w14:textId="77777777" w:rsidR="00800FA3" w:rsidRDefault="00800FA3">
      <w:r>
        <w:separator/>
      </w:r>
    </w:p>
  </w:footnote>
  <w:footnote w:type="continuationSeparator" w:id="0">
    <w:p w14:paraId="24469EEA" w14:textId="77777777" w:rsidR="00800FA3" w:rsidRDefault="00800F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2525"/>
    <w:rsid w:val="0001344C"/>
    <w:rsid w:val="00032790"/>
    <w:rsid w:val="000458CC"/>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7485"/>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021F"/>
    <w:rsid w:val="00227FEA"/>
    <w:rsid w:val="00252488"/>
    <w:rsid w:val="00257AC0"/>
    <w:rsid w:val="0026152B"/>
    <w:rsid w:val="00265985"/>
    <w:rsid w:val="0027631B"/>
    <w:rsid w:val="00283691"/>
    <w:rsid w:val="00291390"/>
    <w:rsid w:val="0029769B"/>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65DEA"/>
    <w:rsid w:val="00584B53"/>
    <w:rsid w:val="00597B03"/>
    <w:rsid w:val="005A173F"/>
    <w:rsid w:val="005A2484"/>
    <w:rsid w:val="005A33E0"/>
    <w:rsid w:val="005A5671"/>
    <w:rsid w:val="005A5EC8"/>
    <w:rsid w:val="005B538D"/>
    <w:rsid w:val="005B750B"/>
    <w:rsid w:val="005C0914"/>
    <w:rsid w:val="005C4E68"/>
    <w:rsid w:val="005D4239"/>
    <w:rsid w:val="005E4F20"/>
    <w:rsid w:val="005E66BC"/>
    <w:rsid w:val="005F0E1C"/>
    <w:rsid w:val="00605A63"/>
    <w:rsid w:val="006160A6"/>
    <w:rsid w:val="00624100"/>
    <w:rsid w:val="006270FD"/>
    <w:rsid w:val="006415F0"/>
    <w:rsid w:val="00643A57"/>
    <w:rsid w:val="0064710F"/>
    <w:rsid w:val="006536CE"/>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0FA3"/>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1D04"/>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05F0"/>
    <w:rsid w:val="00A85F12"/>
    <w:rsid w:val="00A92525"/>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B7160"/>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E5548"/>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A299B"/>
  <w15:chartTrackingRefBased/>
  <w15:docId w15:val="{807AB44C-9E48-42BA-82A1-94939342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3329</Characters>
  <Application>Microsoft Office Word</Application>
  <DocSecurity>4</DocSecurity>
  <Lines>61</Lines>
  <Paragraphs>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2026-09-07T00:12:00Z</dcterms:created>
  <dcterms:modified xsi:type="dcterms:W3CDTF">2026-09-07T00:12:00Z</dcterms:modified>
</cp:coreProperties>
</file>