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AA719" w14:textId="77777777" w:rsidR="00291390" w:rsidRDefault="00756F84">
      <w:pPr>
        <w:tabs>
          <w:tab w:val="right" w:pos="9270"/>
        </w:tabs>
      </w:pPr>
      <w:r>
        <w:rPr>
          <w:b/>
        </w:rPr>
        <w:t>Old section 3.4</w:t>
      </w:r>
      <w:r w:rsidR="00291390">
        <w:rPr>
          <w:b/>
        </w:rPr>
        <w:tab/>
      </w:r>
      <w:r w:rsidR="00291390">
        <w:tab/>
      </w:r>
      <w:r w:rsidR="00291390">
        <w:tab/>
      </w:r>
      <w:r w:rsidR="00291390">
        <w:tab/>
      </w:r>
      <w:r w:rsidR="00291390">
        <w:tab/>
      </w:r>
      <w:r w:rsidR="00291390">
        <w:tab/>
      </w:r>
      <w:r>
        <w:tab/>
      </w:r>
      <w:r>
        <w:tab/>
        <w:t xml:space="preserve">retired </w:t>
      </w:r>
      <w:r>
        <w:tab/>
        <w:t>10.11.14</w:t>
      </w:r>
    </w:p>
    <w:p w14:paraId="76D940B2" w14:textId="77777777" w:rsidR="00291390" w:rsidRDefault="00291390">
      <w:pPr>
        <w:tabs>
          <w:tab w:val="left" w:pos="7200"/>
          <w:tab w:val="left" w:pos="7920"/>
          <w:tab w:val="right" w:pos="9270"/>
        </w:tabs>
      </w:pPr>
    </w:p>
    <w:p w14:paraId="0793EBF9" w14:textId="77777777" w:rsidR="00756F84" w:rsidRDefault="00756F84" w:rsidP="00756F84">
      <w:pPr>
        <w:pStyle w:val="Heading3"/>
      </w:pPr>
      <w:bookmarkStart w:id="0" w:name="_Toc400733102"/>
      <w:r>
        <w:t>3.4 Size of E fields in conductor and dielectric; conservation of total current at a boundary</w:t>
      </w:r>
      <w:bookmarkEnd w:id="0"/>
    </w:p>
    <w:p w14:paraId="50D053F2" w14:textId="77777777" w:rsidR="00756F84" w:rsidRDefault="00756F84" w:rsidP="00756F84"/>
    <w:p w14:paraId="6331565C" w14:textId="77777777" w:rsidR="00756F84" w:rsidRDefault="00756F84" w:rsidP="00756F84">
      <w:r>
        <w:t xml:space="preserve">We know from (1.1.48) that the following E field condition applies at a boundary between two media, where n refers to the normal component, </w:t>
      </w:r>
    </w:p>
    <w:p w14:paraId="76CAF364" w14:textId="77777777" w:rsidR="00756F84" w:rsidRDefault="00756F84" w:rsidP="00756F84"/>
    <w:p w14:paraId="62E839B7" w14:textId="77777777" w:rsidR="00756F84" w:rsidRDefault="00756F84" w:rsidP="00756F8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Pr>
          <w:i/>
        </w:rPr>
        <w:t>(1.1.48)</w:t>
      </w:r>
    </w:p>
    <w:p w14:paraId="01FAFB06" w14:textId="77777777" w:rsidR="00756F84" w:rsidRDefault="00756F84" w:rsidP="00756F84">
      <w:r>
        <w:t>or</w:t>
      </w:r>
    </w:p>
    <w:p w14:paraId="147CCAFB" w14:textId="77777777" w:rsidR="00756F84" w:rsidRDefault="00756F84" w:rsidP="00756F84">
      <w:pPr>
        <w:tabs>
          <w:tab w:val="left" w:pos="7200"/>
          <w:tab w:val="left" w:pos="7920"/>
          <w:tab w:val="right" w:pos="9270"/>
        </w:tabs>
      </w:pPr>
      <w:r>
        <w:tab/>
        <w:t>(</w:t>
      </w:r>
      <w:r>
        <w:rPr>
          <w:color w:val="000000"/>
        </w:rPr>
        <w:t>ε</w:t>
      </w:r>
      <w:r>
        <w:rPr>
          <w:rStyle w:val="subscript"/>
        </w:rPr>
        <w:t>1</w:t>
      </w:r>
      <w:r>
        <w:rPr>
          <w:color w:val="000000"/>
        </w:rPr>
        <w:t xml:space="preserve"> + σ</w:t>
      </w:r>
      <w:r>
        <w:rPr>
          <w:rStyle w:val="subscript"/>
        </w:rPr>
        <w:t>1</w:t>
      </w:r>
      <w:r>
        <w:rPr>
          <w:color w:val="000000"/>
        </w:rPr>
        <w:t>/jω</w:t>
      </w:r>
      <w:r>
        <w:t>)</w:t>
      </w:r>
      <w:r>
        <w:rPr>
          <w:color w:val="000000"/>
        </w:rPr>
        <w:t xml:space="preserve"> E</w:t>
      </w:r>
      <w:r>
        <w:rPr>
          <w:rStyle w:val="subscript"/>
          <w:color w:val="000000"/>
        </w:rPr>
        <w:t>n1</w:t>
      </w:r>
      <w:r>
        <w:t xml:space="preserve"> = (</w:t>
      </w:r>
      <w:r>
        <w:rPr>
          <w:color w:val="000000"/>
        </w:rPr>
        <w:t>ε</w:t>
      </w:r>
      <w:r>
        <w:rPr>
          <w:rStyle w:val="subscript"/>
        </w:rPr>
        <w:t>2</w:t>
      </w:r>
      <w:r>
        <w:rPr>
          <w:color w:val="000000"/>
        </w:rPr>
        <w:t xml:space="preserve"> + σ</w:t>
      </w:r>
      <w:r>
        <w:rPr>
          <w:rStyle w:val="subscript"/>
        </w:rPr>
        <w:t>2</w:t>
      </w:r>
      <w:r>
        <w:rPr>
          <w:color w:val="000000"/>
        </w:rPr>
        <w:t>/jω</w:t>
      </w:r>
      <w:r>
        <w:t>)</w:t>
      </w:r>
      <w:r>
        <w:rPr>
          <w:color w:val="000000"/>
        </w:rPr>
        <w:t xml:space="preserve"> E</w:t>
      </w:r>
      <w:r>
        <w:rPr>
          <w:rStyle w:val="subscript"/>
          <w:color w:val="000000"/>
        </w:rPr>
        <w:t>n2</w:t>
      </w:r>
      <w:r>
        <w:t xml:space="preserve"> .</w:t>
      </w:r>
      <w:r>
        <w:tab/>
      </w:r>
      <w:r>
        <w:tab/>
      </w:r>
      <w:r>
        <w:tab/>
      </w:r>
      <w:r>
        <w:tab/>
      </w:r>
      <w:r>
        <w:tab/>
      </w:r>
      <w:r>
        <w:tab/>
      </w:r>
      <w:r>
        <w:tab/>
      </w:r>
      <w:r>
        <w:tab/>
        <w:t>(3.4.1)</w:t>
      </w:r>
    </w:p>
    <w:p w14:paraId="1283C2B3" w14:textId="77777777" w:rsidR="00756F84" w:rsidRDefault="00756F84" w:rsidP="00756F84"/>
    <w:p w14:paraId="63D10A64" w14:textId="77777777" w:rsidR="00756F84" w:rsidRDefault="00756F84" w:rsidP="00756F84">
      <w:r>
        <w:t>Let 1 = dielectric and 2 = conductor.</w:t>
      </w:r>
      <w:r>
        <w:rPr>
          <w:color w:val="000000"/>
        </w:rPr>
        <w:t xml:space="preserve">  From (3.3.8) we set ξ</w:t>
      </w:r>
      <w:r>
        <w:rPr>
          <w:rStyle w:val="subscript"/>
          <w:color w:val="000000"/>
        </w:rPr>
        <w:t>1</w:t>
      </w:r>
      <w:r>
        <w:rPr>
          <w:color w:val="000000"/>
        </w:rPr>
        <w:t xml:space="preserve"> ≈ ε</w:t>
      </w:r>
      <w:r>
        <w:rPr>
          <w:rStyle w:val="subscript"/>
          <w:color w:val="000000"/>
        </w:rPr>
        <w:t>1</w:t>
      </w:r>
      <w:r>
        <w:rPr>
          <w:color w:val="000000"/>
        </w:rPr>
        <w:t xml:space="preserve"> (at least for f </w:t>
      </w:r>
      <w:r>
        <w:rPr>
          <w:color w:val="000000"/>
          <w:sz w:val="18"/>
        </w:rPr>
        <w:t xml:space="preserve">&lt; </w:t>
      </w:r>
      <w:r>
        <w:rPr>
          <w:color w:val="000000"/>
        </w:rPr>
        <w:t>10 GHz), an</w:t>
      </w:r>
      <w:r>
        <w:t>d from (2.2.3) we set ξ</w:t>
      </w:r>
      <w:r>
        <w:rPr>
          <w:rStyle w:val="subscript"/>
        </w:rPr>
        <w:t>2</w:t>
      </w:r>
      <w:r>
        <w:t xml:space="preserve"> ≈ σ</w:t>
      </w:r>
      <w:r>
        <w:rPr>
          <w:rStyle w:val="subscript"/>
        </w:rPr>
        <w:t>2</w:t>
      </w:r>
      <w:r>
        <w:t xml:space="preserve"> /</w:t>
      </w:r>
      <w:proofErr w:type="spellStart"/>
      <w:r>
        <w:t>jω</w:t>
      </w:r>
      <w:proofErr w:type="spellEnd"/>
      <w:r>
        <w:t xml:space="preserve"> for f &lt;&lt; 10</w:t>
      </w:r>
      <w:r>
        <w:rPr>
          <w:rStyle w:val="superscript"/>
        </w:rPr>
        <w:t>9</w:t>
      </w:r>
      <w:r>
        <w:t xml:space="preserve"> GHz  (for polyethylene and copper),  so (3.4.1) then reads</w:t>
      </w:r>
    </w:p>
    <w:p w14:paraId="65889576" w14:textId="77777777" w:rsidR="00756F84" w:rsidRDefault="00756F84" w:rsidP="00756F84"/>
    <w:p w14:paraId="43DAC8BA" w14:textId="77777777" w:rsidR="00756F84" w:rsidRDefault="00756F84" w:rsidP="00756F84">
      <w:pPr>
        <w:tabs>
          <w:tab w:val="left" w:pos="7200"/>
          <w:tab w:val="left" w:pos="7920"/>
          <w:tab w:val="right" w:pos="9270"/>
        </w:tabs>
      </w:pPr>
      <w:r>
        <w:tab/>
      </w:r>
      <w:r>
        <w:rPr>
          <w:color w:val="000000"/>
        </w:rPr>
        <w:t>ε</w:t>
      </w:r>
      <w:r>
        <w:rPr>
          <w:rStyle w:val="subscript"/>
        </w:rPr>
        <w:t>1</w:t>
      </w:r>
      <w:r>
        <w:rPr>
          <w:color w:val="000000"/>
        </w:rPr>
        <w:t xml:space="preserve"> E</w:t>
      </w:r>
      <w:r>
        <w:rPr>
          <w:rStyle w:val="subscript"/>
          <w:color w:val="000000"/>
        </w:rPr>
        <w:t>n1</w:t>
      </w:r>
      <w:r>
        <w:t xml:space="preserve"> ≈ (</w:t>
      </w:r>
      <w:r>
        <w:rPr>
          <w:color w:val="000000"/>
        </w:rPr>
        <w:t>σ</w:t>
      </w:r>
      <w:r>
        <w:rPr>
          <w:rStyle w:val="subscript"/>
        </w:rPr>
        <w:t>2</w:t>
      </w:r>
      <w:r>
        <w:rPr>
          <w:color w:val="000000"/>
        </w:rPr>
        <w:t>/jω</w:t>
      </w:r>
      <w:r>
        <w:t>)</w:t>
      </w:r>
      <w:r>
        <w:rPr>
          <w:color w:val="000000"/>
        </w:rPr>
        <w:t xml:space="preserve"> E</w:t>
      </w:r>
      <w:r>
        <w:rPr>
          <w:rStyle w:val="subscript"/>
          <w:color w:val="000000"/>
        </w:rPr>
        <w:t>n2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\F(σ</w:instrText>
      </w:r>
      <w:r>
        <w:rPr>
          <w:rStyle w:val="subscript"/>
        </w:rPr>
        <w:instrText>2</w:instrText>
      </w:r>
      <w:r>
        <w:instrText>, ωε</w:instrText>
      </w:r>
      <w:r>
        <w:rPr>
          <w:rStyle w:val="subscript"/>
        </w:rPr>
        <w:instrText>1)</w:instrText>
      </w:r>
      <w:r>
        <w:instrText xml:space="preserve"> </w:instrText>
      </w:r>
      <w:r>
        <w:fldChar w:fldCharType="end"/>
      </w:r>
      <w:r>
        <w:tab/>
        <w:t xml:space="preserve">  .</w:t>
      </w:r>
      <w:r>
        <w:tab/>
      </w:r>
      <w:r>
        <w:tab/>
      </w:r>
      <w:r>
        <w:tab/>
      </w:r>
      <w:r>
        <w:tab/>
        <w:t>(3.4.2)</w:t>
      </w:r>
    </w:p>
    <w:p w14:paraId="3B5360E3" w14:textId="77777777" w:rsidR="00756F84" w:rsidRDefault="00756F84" w:rsidP="00756F84"/>
    <w:p w14:paraId="08B8ABBA" w14:textId="77777777" w:rsidR="00756F84" w:rsidRDefault="00756F84" w:rsidP="00756F84">
      <w:r>
        <w:t>We can look at some typical numbers,</w:t>
      </w:r>
    </w:p>
    <w:p w14:paraId="2FA0A815" w14:textId="77777777" w:rsidR="00756F84" w:rsidRDefault="00756F84" w:rsidP="00756F84"/>
    <w:p w14:paraId="415CF93B" w14:textId="77777777" w:rsidR="00756F84" w:rsidRDefault="00756F84" w:rsidP="00756F84">
      <w:pPr>
        <w:tabs>
          <w:tab w:val="left" w:pos="7200"/>
          <w:tab w:val="left" w:pos="7920"/>
          <w:tab w:val="right" w:pos="9270"/>
        </w:tabs>
      </w:pPr>
      <w:r>
        <w:rPr>
          <w:rFonts w:ascii="Symbol" w:hAnsi="Symbol"/>
        </w:rPr>
        <w:tab/>
      </w:r>
      <w:r>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26D230D7" w14:textId="77777777" w:rsidR="00756F84" w:rsidRDefault="00756F84" w:rsidP="00756F84">
      <w:r>
        <w:tab/>
        <w:t>σ</w:t>
      </w:r>
      <w:r>
        <w:rPr>
          <w:rStyle w:val="subscript"/>
        </w:rPr>
        <w:t>2</w:t>
      </w:r>
      <w:r>
        <w:t xml:space="preserve"> = 5.81 x 10</w:t>
      </w:r>
      <w:r>
        <w:rPr>
          <w:rStyle w:val="superscript"/>
        </w:rPr>
        <w:t>7</w:t>
      </w:r>
      <w:r>
        <w:t xml:space="preserve"> mho/m</w:t>
      </w:r>
      <w:r>
        <w:tab/>
      </w:r>
      <w:r>
        <w:tab/>
        <w:t>(copper)</w:t>
      </w:r>
    </w:p>
    <w:p w14:paraId="68A86ADD" w14:textId="77777777" w:rsidR="00756F84" w:rsidRDefault="00756F84" w:rsidP="00756F84">
      <w:r>
        <w:tab/>
        <w:t>ε</w:t>
      </w:r>
      <w:r>
        <w:rPr>
          <w:rStyle w:val="subscript"/>
        </w:rPr>
        <w:t>0</w:t>
      </w:r>
      <w:r>
        <w:t xml:space="preserve"> = 8.85 x 10</w:t>
      </w:r>
      <w:r>
        <w:rPr>
          <w:rStyle w:val="superscript"/>
        </w:rPr>
        <w:t>-12</w:t>
      </w:r>
      <w:r>
        <w:t xml:space="preserve"> farad/m</w:t>
      </w:r>
    </w:p>
    <w:p w14:paraId="20189A6C" w14:textId="77777777" w:rsidR="00756F84" w:rsidRDefault="00756F84" w:rsidP="00756F84">
      <w:r>
        <w:t>so</w:t>
      </w:r>
    </w:p>
    <w:p w14:paraId="6AE8D78E" w14:textId="77777777" w:rsidR="00756F84" w:rsidRDefault="00756F84" w:rsidP="00756F84">
      <w:pPr>
        <w:tabs>
          <w:tab w:val="left" w:pos="7200"/>
          <w:tab w:val="left" w:pos="7920"/>
          <w:tab w:val="right" w:pos="9270"/>
        </w:tabs>
      </w:pPr>
      <w:r>
        <w:tab/>
      </w:r>
      <w:r>
        <w:fldChar w:fldCharType="begin"/>
      </w:r>
      <w:r>
        <w:instrText xml:space="preserve"> EQ \F(σ</w:instrText>
      </w:r>
      <w:r>
        <w:rPr>
          <w:rStyle w:val="subscript"/>
        </w:rPr>
        <w:instrText>2</w:instrText>
      </w:r>
      <w:r>
        <w:instrText>, ωε</w:instrText>
      </w:r>
      <w:r>
        <w:rPr>
          <w:rStyle w:val="subscript"/>
        </w:rPr>
        <w:instrText>1)</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tab/>
      </w:r>
      <w:r>
        <w:tab/>
      </w:r>
      <w:r>
        <w:tab/>
      </w:r>
      <w:r>
        <w:tab/>
      </w:r>
      <w:r>
        <w:tab/>
        <w:t>(3.4.4)</w:t>
      </w:r>
    </w:p>
    <w:p w14:paraId="01A256E1" w14:textId="77777777" w:rsidR="00756F84" w:rsidRDefault="00756F84" w:rsidP="00756F84"/>
    <w:p w14:paraId="4BEBA59E" w14:textId="77777777" w:rsidR="00756F84" w:rsidRDefault="00756F84" w:rsidP="00756F84">
      <w:r>
        <w:t>At a high frequency of f ≈ 500GHz the ratio in (3.4.2) is ~ 10</w:t>
      </w:r>
      <w:r>
        <w:rPr>
          <w:rStyle w:val="superscript"/>
        </w:rPr>
        <w:t>6</w:t>
      </w:r>
      <w:r>
        <w:t xml:space="preserve">, and at lower frequencies the ratio only increases. Thus, we arrive at these useful facts: </w:t>
      </w:r>
    </w:p>
    <w:p w14:paraId="2A3D7ADD" w14:textId="77777777" w:rsidR="00756F84" w:rsidRDefault="00756F84" w:rsidP="00756F84"/>
    <w:p w14:paraId="139F34C6" w14:textId="77777777" w:rsidR="00756F84" w:rsidRDefault="00756F84" w:rsidP="00756F84">
      <w:pPr>
        <w:tabs>
          <w:tab w:val="left" w:pos="7200"/>
          <w:tab w:val="left" w:pos="7920"/>
          <w:tab w:val="right" w:pos="9270"/>
        </w:tabs>
      </w:pPr>
      <w:r>
        <w:rPr>
          <w:b/>
        </w:rPr>
        <w:t>Fact 1:</w:t>
      </w:r>
      <w:r>
        <w:t xml:space="preserve"> The total current in a dielectric is dominated by displacement current, while that in a conductor is dominated by conduction current. </w:t>
      </w:r>
      <w:r>
        <w:tab/>
      </w:r>
      <w:r>
        <w:tab/>
      </w:r>
      <w:r>
        <w:tab/>
      </w:r>
      <w:r>
        <w:tab/>
      </w:r>
      <w:r>
        <w:tab/>
      </w:r>
      <w:r>
        <w:tab/>
      </w:r>
      <w:r>
        <w:tab/>
      </w:r>
      <w:r>
        <w:tab/>
        <w:t xml:space="preserve"> (3.4.5)</w:t>
      </w:r>
    </w:p>
    <w:p w14:paraId="5DB84427" w14:textId="77777777" w:rsidR="00756F84" w:rsidRDefault="00756F84" w:rsidP="00756F84"/>
    <w:p w14:paraId="011B7D2A" w14:textId="77777777" w:rsidR="00756F84" w:rsidRDefault="00756F84" w:rsidP="00756F84">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tab/>
        <w:t>(3.4.6)</w:t>
      </w:r>
    </w:p>
    <w:p w14:paraId="169D6471" w14:textId="77777777" w:rsidR="00756F84" w:rsidRDefault="00756F84" w:rsidP="00756F84"/>
    <w:p w14:paraId="2F22EEA9" w14:textId="77777777" w:rsidR="00756F84" w:rsidRDefault="00756F84" w:rsidP="00756F84">
      <w:pPr>
        <w:tabs>
          <w:tab w:val="left" w:pos="7200"/>
          <w:tab w:val="left" w:pos="7920"/>
          <w:tab w:val="right" w:pos="9270"/>
        </w:tabs>
      </w:pPr>
      <w:r>
        <w:rPr>
          <w:b/>
        </w:rPr>
        <w:t xml:space="preserve">Fact 3: </w:t>
      </w:r>
      <w:r>
        <w:t>This large jump in E</w:t>
      </w:r>
      <w:r>
        <w:rPr>
          <w:rStyle w:val="subscript"/>
        </w:rPr>
        <w:t>n</w:t>
      </w:r>
      <w:r>
        <w:t xml:space="preserve"> at the boundary must be supported by a significant surface charge density n on the boundary since, according to (1.1.47),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tab/>
      </w:r>
      <w:r>
        <w:tab/>
      </w:r>
      <w:r>
        <w:tab/>
        <w:t>(3.4.7)</w:t>
      </w:r>
    </w:p>
    <w:p w14:paraId="6A2AA3CB" w14:textId="77777777" w:rsidR="00756F84" w:rsidRDefault="00756F84" w:rsidP="00756F84"/>
    <w:p w14:paraId="00DA9581" w14:textId="77777777" w:rsidR="00756F84" w:rsidRDefault="00756F84" w:rsidP="00756F84">
      <w:r>
        <w:t xml:space="preserve">Imagine now a tiny patch of area (bordered in red) on the surface between a conductor and a dielectric, </w:t>
      </w:r>
    </w:p>
    <w:p w14:paraId="5CA61D20" w14:textId="77777777" w:rsidR="00756F84" w:rsidRDefault="00756F84" w:rsidP="00756F84"/>
    <w:p w14:paraId="6BB8355B" w14:textId="77777777" w:rsidR="00756F84" w:rsidRDefault="00756F84" w:rsidP="00756F84">
      <w:pPr>
        <w:tabs>
          <w:tab w:val="left" w:pos="7200"/>
          <w:tab w:val="left" w:pos="7920"/>
          <w:tab w:val="right" w:pos="9270"/>
        </w:tabs>
      </w:pPr>
      <w:r>
        <w:lastRenderedPageBreak/>
        <w:tab/>
      </w:r>
      <w:r>
        <w:tab/>
      </w:r>
      <w:r>
        <w:tab/>
      </w:r>
      <w:r>
        <w:tab/>
      </w:r>
      <w:r>
        <w:tab/>
      </w:r>
      <w:r>
        <w:pict w14:anchorId="230D70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5pt;height:99.75pt">
            <v:imagedata r:id="rId6" o:title=""/>
          </v:shape>
        </w:pict>
      </w:r>
      <w:r>
        <w:tab/>
      </w:r>
      <w:r>
        <w:tab/>
      </w:r>
      <w:r>
        <w:tab/>
      </w:r>
      <w:r>
        <w:tab/>
      </w:r>
      <w:r>
        <w:tab/>
        <w:t xml:space="preserve"> Fig 3.2</w:t>
      </w:r>
    </w:p>
    <w:p w14:paraId="14E3DC79" w14:textId="77777777" w:rsidR="00756F84" w:rsidRDefault="00756F84" w:rsidP="00756F84"/>
    <w:p w14:paraId="048DBD8A" w14:textId="77777777" w:rsidR="00756F84" w:rsidRDefault="00756F84" w:rsidP="00756F84">
      <w:r>
        <w:t xml:space="preserve">Defining a total current </w:t>
      </w:r>
      <w:proofErr w:type="spellStart"/>
      <w:r>
        <w:t>J</w:t>
      </w:r>
      <w:r>
        <w:rPr>
          <w:rStyle w:val="subscript"/>
        </w:rPr>
        <w:t>tot,n</w:t>
      </w:r>
      <w:proofErr w:type="spellEnd"/>
      <w:r>
        <w:t xml:space="preserve"> ≡  </w:t>
      </w:r>
      <w:proofErr w:type="spellStart"/>
      <w:r>
        <w:t>jωεE</w:t>
      </w:r>
      <w:r>
        <w:rPr>
          <w:rStyle w:val="subscript"/>
        </w:rPr>
        <w:t>n</w:t>
      </w:r>
      <w:proofErr w:type="spellEnd"/>
      <w:r>
        <w:t xml:space="preserve"> + </w:t>
      </w:r>
      <w:proofErr w:type="spellStart"/>
      <w:r>
        <w:t>σE</w:t>
      </w:r>
      <w:r>
        <w:rPr>
          <w:rStyle w:val="subscript"/>
        </w:rPr>
        <w:t>n</w:t>
      </w:r>
      <w:proofErr w:type="spellEnd"/>
      <w:r>
        <w:t xml:space="preserve">, as in (2.2.1),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w:t>
      </w:r>
      <w:proofErr w:type="spellStart"/>
      <w:r>
        <w:t>J</w:t>
      </w:r>
      <w:r>
        <w:rPr>
          <w:rStyle w:val="subscript"/>
        </w:rPr>
        <w:t>r</w:t>
      </w:r>
      <w:proofErr w:type="spellEnd"/>
      <w:r>
        <w:t xml:space="preserve"> just inside the conductor where </w:t>
      </w:r>
      <w:proofErr w:type="spellStart"/>
      <w:r>
        <w:t>J</w:t>
      </w:r>
      <w:r>
        <w:rPr>
          <w:rStyle w:val="subscript"/>
        </w:rPr>
        <w:t>r</w:t>
      </w:r>
      <w:proofErr w:type="spellEnd"/>
      <w:r>
        <w:t xml:space="preserve"> = </w:t>
      </w:r>
      <w:proofErr w:type="spellStart"/>
      <w:r>
        <w:t>σE</w:t>
      </w:r>
      <w:r>
        <w:rPr>
          <w:rStyle w:val="subscript"/>
        </w:rPr>
        <w:t>r</w:t>
      </w:r>
      <w:proofErr w:type="spellEnd"/>
      <w:r>
        <w:t xml:space="preserve">.  This current feeds the surface charge on the boundary which in turn creates a large E field and thus a large displacement current in the dielectric. We sometimes refer to this mechanism as "charge pumping". </w:t>
      </w:r>
    </w:p>
    <w:p w14:paraId="4CAD17B8" w14:textId="77777777" w:rsidR="00756F84" w:rsidRDefault="00756F84" w:rsidP="00756F84">
      <w:r>
        <w:tab/>
      </w:r>
    </w:p>
    <w:p w14:paraId="2773DDB7"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2BA7" w14:textId="77777777" w:rsidR="005F18FF" w:rsidRDefault="005F18FF">
      <w:r>
        <w:separator/>
      </w:r>
    </w:p>
  </w:endnote>
  <w:endnote w:type="continuationSeparator" w:id="0">
    <w:p w14:paraId="00344A8B" w14:textId="77777777" w:rsidR="005F18FF" w:rsidRDefault="005F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09FEC"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56F8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5A37" w14:textId="77777777" w:rsidR="005F18FF" w:rsidRDefault="005F18FF">
      <w:r>
        <w:separator/>
      </w:r>
    </w:p>
  </w:footnote>
  <w:footnote w:type="continuationSeparator" w:id="0">
    <w:p w14:paraId="41ABC40B" w14:textId="77777777" w:rsidR="005F18FF" w:rsidRDefault="005F18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6F84"/>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5F18FF"/>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56F84"/>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38B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77D3"/>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E80B2"/>
  <w15:chartTrackingRefBased/>
  <w15:docId w15:val="{BE3A8A69-084E-4F41-8C0E-8202D7AA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locked/>
    <w:rsid w:val="00756F84"/>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935965">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2062</Characters>
  <Application>Microsoft Office Word</Application>
  <DocSecurity>4</DocSecurity>
  <Lines>51</Lines>
  <Paragraphs>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2026-09-07T00:13:00Z</dcterms:created>
  <dcterms:modified xsi:type="dcterms:W3CDTF">2026-09-07T00:13:00Z</dcterms:modified>
</cp:coreProperties>
</file>